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宋体" w:hAnsi="宋体" w:eastAsia="方正小标宋_GBK"/>
          <w:bCs/>
          <w:color w:val="auto"/>
          <w:sz w:val="44"/>
          <w:szCs w:val="44"/>
        </w:rPr>
      </w:pPr>
      <w:r>
        <w:rPr>
          <w:rFonts w:hint="eastAsia" w:ascii="宋体" w:hAnsi="宋体" w:eastAsia="方正小标宋_GBK"/>
          <w:bCs/>
          <w:color w:val="auto"/>
          <w:sz w:val="44"/>
          <w:szCs w:val="44"/>
        </w:rPr>
        <w:t>云南省公路设计和施工企业信用评价实施细则（征求意见稿）</w:t>
      </w:r>
    </w:p>
    <w:p>
      <w:pPr>
        <w:spacing w:line="300" w:lineRule="exact"/>
        <w:jc w:val="center"/>
        <w:rPr>
          <w:rFonts w:ascii="宋体" w:hAnsi="宋体" w:eastAsia="仿宋_GB2312"/>
          <w:b/>
          <w:color w:val="auto"/>
          <w:sz w:val="44"/>
          <w:szCs w:val="44"/>
        </w:rPr>
      </w:pPr>
    </w:p>
    <w:p>
      <w:pPr>
        <w:numPr>
          <w:ilvl w:val="0"/>
          <w:numId w:val="1"/>
        </w:numPr>
        <w:spacing w:line="600" w:lineRule="exact"/>
        <w:ind w:firstLine="614" w:firstLineChars="192"/>
        <w:rPr>
          <w:rFonts w:ascii="宋体" w:hAnsi="宋体" w:eastAsia="方正仿宋_GBK"/>
          <w:color w:val="auto"/>
          <w:sz w:val="32"/>
          <w:szCs w:val="28"/>
        </w:rPr>
      </w:pPr>
      <w:r>
        <w:rPr>
          <w:rFonts w:ascii="宋体" w:hAnsi="宋体" w:eastAsia="仿宋_GB2312"/>
          <w:color w:val="auto"/>
          <w:sz w:val="32"/>
          <w:szCs w:val="18"/>
        </w:rPr>
        <w:t xml:space="preserve">  </w:t>
      </w:r>
      <w:r>
        <w:rPr>
          <w:rFonts w:hint="eastAsia" w:ascii="宋体" w:hAnsi="宋体" w:eastAsia="方正仿宋_GBK"/>
          <w:color w:val="auto"/>
          <w:sz w:val="32"/>
          <w:szCs w:val="18"/>
        </w:rPr>
        <w:t>为规范我省公路设计和施工企业信用评价工作，统一方法和标准，根据交通运输部《公路建设市场信用信息管理办法》、《公路设计企业信用评价规则》、《公路施工企业信用评价规则》等有关规定，结合我省实际，制定本细则。</w:t>
      </w:r>
    </w:p>
    <w:p>
      <w:pPr>
        <w:numPr>
          <w:ilvl w:val="0"/>
          <w:numId w:val="1"/>
        </w:numPr>
        <w:spacing w:line="600" w:lineRule="exact"/>
        <w:ind w:firstLine="614" w:firstLineChars="192"/>
        <w:rPr>
          <w:rFonts w:ascii="宋体" w:hAnsi="宋体" w:eastAsia="方正仿宋_GBK"/>
          <w:color w:val="auto"/>
          <w:sz w:val="32"/>
          <w:szCs w:val="18"/>
        </w:rPr>
      </w:pPr>
      <w:r>
        <w:rPr>
          <w:rFonts w:ascii="宋体" w:hAnsi="宋体" w:eastAsia="仿宋_GB2312"/>
          <w:color w:val="auto"/>
          <w:sz w:val="32"/>
          <w:szCs w:val="18"/>
        </w:rPr>
        <w:t xml:space="preserve">  </w:t>
      </w:r>
      <w:r>
        <w:rPr>
          <w:rFonts w:hint="eastAsia" w:ascii="宋体" w:hAnsi="宋体" w:eastAsia="方正仿宋_GBK"/>
          <w:color w:val="auto"/>
          <w:sz w:val="32"/>
          <w:szCs w:val="18"/>
        </w:rPr>
        <w:t>本细则所称公路设计企业信用评价是指省级交通运输主管部门或其委托机构依据有关法律法规、标准规范、合同文件等，按照评定标准对符合评价范围的公路设计企业在我省公路建设市场从业行为的评价；公路施工企业信用评价是指省级交通运输主管部门或其委托机构依据有关法律法规、标准规范、合同文件等，按照评定标准对符合评价范围的公路施工企业在我省公路建设市场参与公路工程路基、路面、桥梁、隧道、交安、机电、房建、绿化等从业行为的评价。</w:t>
      </w:r>
    </w:p>
    <w:p>
      <w:pPr>
        <w:numPr>
          <w:ilvl w:val="0"/>
          <w:numId w:val="1"/>
        </w:numPr>
        <w:spacing w:line="600" w:lineRule="exact"/>
        <w:ind w:firstLine="614" w:firstLineChars="192"/>
        <w:rPr>
          <w:rFonts w:ascii="宋体" w:hAnsi="宋体" w:eastAsia="方正仿宋_GBK"/>
          <w:color w:val="auto"/>
          <w:sz w:val="32"/>
          <w:szCs w:val="18"/>
        </w:rPr>
      </w:pPr>
      <w:r>
        <w:rPr>
          <w:rFonts w:ascii="宋体" w:hAnsi="宋体" w:eastAsia="仿宋_GB2312"/>
          <w:color w:val="auto"/>
          <w:sz w:val="32"/>
          <w:szCs w:val="18"/>
        </w:rPr>
        <w:t xml:space="preserve">  </w:t>
      </w:r>
      <w:r>
        <w:rPr>
          <w:rFonts w:hint="eastAsia" w:ascii="宋体" w:hAnsi="宋体" w:eastAsia="方正仿宋_GBK"/>
          <w:color w:val="auto"/>
          <w:sz w:val="32"/>
          <w:szCs w:val="18"/>
        </w:rPr>
        <w:t>公路设计和施工企业信用评价遵循公平、公正、公开的原则，评价结果实行公示、公告制度。</w:t>
      </w:r>
    </w:p>
    <w:p>
      <w:pPr>
        <w:numPr>
          <w:ilvl w:val="0"/>
          <w:numId w:val="1"/>
        </w:numPr>
        <w:spacing w:line="600" w:lineRule="exact"/>
        <w:ind w:firstLine="614" w:firstLineChars="192"/>
        <w:rPr>
          <w:rFonts w:ascii="宋体" w:hAnsi="宋体" w:eastAsia="方正仿宋_GBK"/>
          <w:color w:val="auto"/>
          <w:sz w:val="32"/>
          <w:szCs w:val="18"/>
        </w:rPr>
      </w:pPr>
      <w:r>
        <w:rPr>
          <w:rFonts w:ascii="宋体" w:hAnsi="宋体" w:eastAsia="方正仿宋_GBK"/>
          <w:color w:val="auto"/>
          <w:sz w:val="32"/>
          <w:szCs w:val="18"/>
        </w:rPr>
        <w:t xml:space="preserve">  </w:t>
      </w:r>
      <w:r>
        <w:rPr>
          <w:rFonts w:hint="eastAsia" w:ascii="宋体" w:hAnsi="宋体" w:eastAsia="方正仿宋_GBK"/>
          <w:color w:val="auto"/>
          <w:sz w:val="32"/>
          <w:szCs w:val="18"/>
        </w:rPr>
        <w:t>信用评价管理工作实行统一管理、分级负责。</w:t>
      </w:r>
    </w:p>
    <w:p>
      <w:pPr>
        <w:numPr>
          <w:ilvl w:val="0"/>
          <w:numId w:val="1"/>
        </w:numPr>
        <w:spacing w:line="600" w:lineRule="exact"/>
        <w:ind w:firstLine="614" w:firstLineChars="192"/>
        <w:rPr>
          <w:rFonts w:ascii="宋体" w:hAnsi="宋体" w:eastAsia="方正仿宋_GBK"/>
          <w:color w:val="auto"/>
          <w:sz w:val="32"/>
          <w:szCs w:val="18"/>
        </w:rPr>
      </w:pPr>
      <w:r>
        <w:rPr>
          <w:rFonts w:ascii="宋体" w:hAnsi="宋体" w:eastAsia="仿宋_GB2312"/>
          <w:color w:val="auto"/>
          <w:sz w:val="32"/>
          <w:szCs w:val="18"/>
        </w:rPr>
        <w:t xml:space="preserve">  </w:t>
      </w:r>
      <w:r>
        <w:rPr>
          <w:rFonts w:hint="eastAsia" w:ascii="宋体" w:hAnsi="宋体" w:eastAsia="方正仿宋_GBK"/>
          <w:color w:val="auto"/>
          <w:sz w:val="32"/>
          <w:szCs w:val="18"/>
        </w:rPr>
        <w:t>省级交通运输主管部门负责本省公路设计和施工企业的信用评价管理工作。主要职责是：</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（一）制定本省公路设计和施工企业信用评价实施细则并组织实施；</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（二）指导各州（市）交通运输主管部门、省交通执法局、省交发公司、省普通国道指挥部、建设单位组织开展信用评价相关工作；</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（三）负责全省公路设计和施工企业信用综合评价结果的审定和发布。</w:t>
      </w:r>
    </w:p>
    <w:p>
      <w:pPr>
        <w:numPr>
          <w:ilvl w:val="0"/>
          <w:numId w:val="1"/>
        </w:numPr>
        <w:spacing w:line="600" w:lineRule="exact"/>
        <w:ind w:firstLine="707" w:firstLineChars="221"/>
        <w:rPr>
          <w:rFonts w:ascii="宋体" w:hAnsi="宋体" w:eastAsia="方正仿宋_GBK"/>
          <w:color w:val="auto"/>
          <w:sz w:val="32"/>
          <w:szCs w:val="18"/>
        </w:rPr>
      </w:pPr>
      <w:r>
        <w:rPr>
          <w:rFonts w:ascii="宋体" w:hAnsi="宋体" w:eastAsia="方正仿宋_GBK"/>
          <w:color w:val="auto"/>
          <w:sz w:val="32"/>
          <w:szCs w:val="18"/>
        </w:rPr>
        <w:t xml:space="preserve">  </w:t>
      </w:r>
      <w:r>
        <w:rPr>
          <w:rFonts w:hint="eastAsia" w:ascii="宋体" w:hAnsi="宋体" w:eastAsia="方正仿宋_GBK"/>
          <w:color w:val="auto"/>
          <w:sz w:val="32"/>
          <w:szCs w:val="18"/>
        </w:rPr>
        <w:t>各县（区）、州（市）交通运输主管部门及省交发公司、省普通国道指挥部对所属建设单位提供的信用评价信息进行评价、审核、汇总，并上报省级交通运输主管部门；省交通执法局对负责监管的公路建设项目施工企业信用评价信息直接上报省级交通运输主管部门。</w:t>
      </w:r>
    </w:p>
    <w:p>
      <w:pPr>
        <w:tabs>
          <w:tab w:val="left" w:pos="1440"/>
        </w:tabs>
        <w:spacing w:line="600" w:lineRule="exact"/>
        <w:ind w:left="-2" w:leftChars="-1" w:firstLine="710" w:firstLineChars="222"/>
        <w:rPr>
          <w:rFonts w:ascii="宋体" w:hAnsi="宋体" w:eastAsia="方正仿宋_GBK"/>
          <w:color w:val="auto"/>
          <w:sz w:val="32"/>
          <w:szCs w:val="18"/>
        </w:rPr>
      </w:pPr>
      <w:r>
        <w:rPr>
          <w:rFonts w:hint="eastAsia" w:ascii="宋体" w:hAnsi="宋体" w:eastAsia="方正黑体_GBK"/>
          <w:color w:val="auto"/>
          <w:sz w:val="32"/>
          <w:szCs w:val="18"/>
        </w:rPr>
        <w:t>第七条</w:t>
      </w:r>
      <w:r>
        <w:rPr>
          <w:rFonts w:ascii="宋体" w:hAnsi="宋体" w:eastAsia="仿宋_GB2312"/>
          <w:color w:val="auto"/>
          <w:sz w:val="32"/>
          <w:szCs w:val="18"/>
        </w:rPr>
        <w:t xml:space="preserve">  </w:t>
      </w:r>
      <w:r>
        <w:rPr>
          <w:rFonts w:hint="eastAsia" w:ascii="宋体" w:hAnsi="宋体" w:eastAsia="方正仿宋_GBK"/>
          <w:color w:val="auto"/>
          <w:sz w:val="32"/>
          <w:szCs w:val="18"/>
        </w:rPr>
        <w:t>公路设计和施工企业信用评价工作实行动态评价、定期评价相结合的方式。</w:t>
      </w:r>
    </w:p>
    <w:p>
      <w:pPr>
        <w:spacing w:line="600" w:lineRule="exact"/>
        <w:ind w:left="-2" w:leftChars="-1" w:firstLine="643" w:firstLineChars="200"/>
        <w:rPr>
          <w:rFonts w:ascii="宋体" w:hAnsi="宋体" w:eastAsia="方正仿宋_GBK"/>
          <w:bCs/>
          <w:color w:val="auto"/>
          <w:sz w:val="32"/>
          <w:szCs w:val="32"/>
        </w:rPr>
      </w:pPr>
      <w:r>
        <w:rPr>
          <w:rFonts w:hint="eastAsia" w:ascii="宋体" w:hAnsi="宋体" w:eastAsia="方正仿宋_GBK"/>
          <w:b/>
          <w:bCs/>
          <w:color w:val="auto"/>
          <w:sz w:val="32"/>
          <w:szCs w:val="18"/>
        </w:rPr>
        <w:t>动态评价</w:t>
      </w:r>
      <w:r>
        <w:rPr>
          <w:rFonts w:hint="eastAsia" w:ascii="宋体" w:hAnsi="宋体" w:eastAsia="方正仿宋_GBK"/>
          <w:color w:val="auto"/>
          <w:sz w:val="32"/>
          <w:szCs w:val="18"/>
        </w:rPr>
        <w:t>：</w:t>
      </w:r>
      <w:r>
        <w:rPr>
          <w:rFonts w:ascii="宋体" w:hAnsi="宋体" w:eastAsia="方正仿宋_GBK"/>
          <w:color w:val="auto"/>
          <w:sz w:val="32"/>
          <w:szCs w:val="32"/>
        </w:rPr>
        <w:t>评价单位按照信用评价办法规定对从业单位在评价周期内随机开展的信用评价监管行为，以及</w:t>
      </w:r>
      <w:r>
        <w:rPr>
          <w:rFonts w:hint="eastAsia" w:ascii="宋体" w:hAnsi="宋体" w:eastAsia="方正仿宋_GBK"/>
          <w:color w:val="auto"/>
          <w:sz w:val="32"/>
          <w:szCs w:val="32"/>
        </w:rPr>
        <w:t>对从业单位</w:t>
      </w:r>
      <w:r>
        <w:rPr>
          <w:rFonts w:ascii="宋体" w:hAnsi="宋体" w:eastAsia="方正仿宋_GBK"/>
          <w:color w:val="auto"/>
          <w:sz w:val="32"/>
          <w:szCs w:val="32"/>
        </w:rPr>
        <w:t>发生</w:t>
      </w:r>
      <w:r>
        <w:rPr>
          <w:rFonts w:hint="eastAsia" w:ascii="宋体" w:hAnsi="宋体" w:eastAsia="方正仿宋_GBK"/>
          <w:color w:val="auto"/>
          <w:sz w:val="32"/>
          <w:szCs w:val="32"/>
        </w:rPr>
        <w:t>应直接定为</w:t>
      </w:r>
      <w:r>
        <w:rPr>
          <w:rFonts w:ascii="宋体" w:hAnsi="宋体" w:eastAsia="方正仿宋_GBK"/>
          <w:color w:val="auto"/>
          <w:sz w:val="32"/>
          <w:szCs w:val="32"/>
        </w:rPr>
        <w:t>D</w:t>
      </w:r>
      <w:r>
        <w:rPr>
          <w:rFonts w:hint="eastAsia" w:ascii="宋体" w:hAnsi="宋体" w:eastAsia="方正仿宋_GBK"/>
          <w:color w:val="auto"/>
          <w:sz w:val="32"/>
          <w:szCs w:val="32"/>
        </w:rPr>
        <w:t>级的</w:t>
      </w:r>
      <w:r>
        <w:rPr>
          <w:rFonts w:ascii="宋体" w:hAnsi="宋体" w:eastAsia="方正仿宋_GBK"/>
          <w:color w:val="auto"/>
          <w:sz w:val="32"/>
          <w:szCs w:val="32"/>
        </w:rPr>
        <w:t>严重失信行为</w:t>
      </w:r>
      <w:r>
        <w:rPr>
          <w:rFonts w:hint="eastAsia" w:ascii="宋体" w:hAnsi="宋体" w:eastAsia="方正仿宋_GBK"/>
          <w:color w:val="auto"/>
          <w:sz w:val="32"/>
          <w:szCs w:val="32"/>
        </w:rPr>
        <w:t>，适时进行信用评价的动态监管。</w:t>
      </w:r>
      <w:r>
        <w:rPr>
          <w:rFonts w:hint="eastAsia" w:ascii="宋体" w:hAnsi="宋体" w:eastAsia="方正仿宋_GBK"/>
          <w:color w:val="auto"/>
          <w:sz w:val="32"/>
          <w:szCs w:val="18"/>
        </w:rPr>
        <w:t>被动态评价为</w:t>
      </w:r>
      <w:r>
        <w:rPr>
          <w:rFonts w:ascii="宋体" w:hAnsi="宋体" w:eastAsia="方正仿宋_GBK"/>
          <w:color w:val="auto"/>
          <w:sz w:val="32"/>
          <w:szCs w:val="18"/>
        </w:rPr>
        <w:t>D</w:t>
      </w:r>
      <w:r>
        <w:rPr>
          <w:rFonts w:hint="eastAsia" w:ascii="宋体" w:hAnsi="宋体" w:eastAsia="方正仿宋_GBK"/>
          <w:color w:val="auto"/>
          <w:sz w:val="32"/>
          <w:szCs w:val="18"/>
        </w:rPr>
        <w:t>级的设计和施工企业，自认定之日起</w:t>
      </w:r>
      <w:r>
        <w:rPr>
          <w:rFonts w:ascii="宋体" w:hAnsi="宋体" w:eastAsia="方正仿宋_GBK"/>
          <w:color w:val="auto"/>
          <w:sz w:val="32"/>
          <w:szCs w:val="18"/>
        </w:rPr>
        <w:t>1</w:t>
      </w:r>
      <w:r>
        <w:rPr>
          <w:rFonts w:hint="eastAsia" w:ascii="宋体" w:hAnsi="宋体" w:eastAsia="方正仿宋_GBK"/>
          <w:color w:val="auto"/>
          <w:sz w:val="32"/>
          <w:szCs w:val="18"/>
        </w:rPr>
        <w:t>年内，在我省信用评价等级为</w:t>
      </w:r>
      <w:r>
        <w:rPr>
          <w:rFonts w:ascii="宋体" w:hAnsi="宋体" w:eastAsia="方正仿宋_GBK"/>
          <w:color w:val="auto"/>
          <w:sz w:val="32"/>
          <w:szCs w:val="18"/>
        </w:rPr>
        <w:t>D</w:t>
      </w:r>
      <w:r>
        <w:rPr>
          <w:rFonts w:hint="eastAsia" w:ascii="宋体" w:hAnsi="宋体" w:eastAsia="方正仿宋_GBK"/>
          <w:color w:val="auto"/>
          <w:sz w:val="32"/>
          <w:szCs w:val="18"/>
        </w:rPr>
        <w:t>级</w:t>
      </w:r>
      <w:r>
        <w:rPr>
          <w:rFonts w:hint="eastAsia" w:ascii="宋体" w:hAnsi="宋体" w:eastAsia="方正仿宋_GBK"/>
          <w:bCs/>
          <w:color w:val="auto"/>
          <w:sz w:val="32"/>
          <w:szCs w:val="32"/>
        </w:rPr>
        <w:t>（若受到行政处罚的，</w:t>
      </w:r>
      <w:r>
        <w:rPr>
          <w:rFonts w:ascii="宋体" w:hAnsi="宋体" w:eastAsia="方正仿宋_GBK"/>
          <w:bCs/>
          <w:color w:val="auto"/>
          <w:sz w:val="32"/>
          <w:szCs w:val="32"/>
        </w:rPr>
        <w:t>D</w:t>
      </w:r>
      <w:r>
        <w:rPr>
          <w:rFonts w:hint="eastAsia" w:ascii="宋体" w:hAnsi="宋体" w:eastAsia="方正仿宋_GBK"/>
          <w:bCs/>
          <w:color w:val="auto"/>
          <w:sz w:val="32"/>
          <w:szCs w:val="32"/>
        </w:rPr>
        <w:t>级期不低于行政处罚期限）</w:t>
      </w:r>
      <w:r>
        <w:rPr>
          <w:rFonts w:hint="eastAsia" w:ascii="宋体" w:hAnsi="宋体" w:eastAsia="方正仿宋_GBK"/>
          <w:color w:val="auto"/>
          <w:sz w:val="32"/>
          <w:szCs w:val="18"/>
        </w:rPr>
        <w:t>。</w:t>
      </w:r>
      <w:r>
        <w:rPr>
          <w:rFonts w:ascii="宋体" w:hAnsi="宋体" w:eastAsia="方正仿宋_GBK"/>
          <w:bCs/>
          <w:color w:val="auto"/>
          <w:sz w:val="32"/>
          <w:szCs w:val="32"/>
        </w:rPr>
        <w:t>D</w:t>
      </w:r>
      <w:r>
        <w:rPr>
          <w:rFonts w:hint="eastAsia" w:ascii="宋体" w:hAnsi="宋体" w:eastAsia="方正仿宋_GBK"/>
          <w:bCs/>
          <w:color w:val="auto"/>
          <w:sz w:val="32"/>
          <w:szCs w:val="32"/>
        </w:rPr>
        <w:t>级期满后，由从业单位向省级交通运输主管部门申请复核评价：在</w:t>
      </w:r>
      <w:r>
        <w:rPr>
          <w:rFonts w:ascii="宋体" w:hAnsi="宋体" w:eastAsia="方正仿宋_GBK"/>
          <w:bCs/>
          <w:color w:val="auto"/>
          <w:sz w:val="32"/>
          <w:szCs w:val="32"/>
        </w:rPr>
        <w:t>D</w:t>
      </w:r>
      <w:r>
        <w:rPr>
          <w:rFonts w:hint="eastAsia" w:ascii="宋体" w:hAnsi="宋体" w:eastAsia="方正仿宋_GBK"/>
          <w:bCs/>
          <w:color w:val="auto"/>
          <w:sz w:val="32"/>
          <w:szCs w:val="32"/>
        </w:rPr>
        <w:t>级期间，从业单位在云南省公路在建项目中未新出现被直接定为</w:t>
      </w:r>
      <w:r>
        <w:rPr>
          <w:rFonts w:ascii="宋体" w:hAnsi="宋体" w:eastAsia="方正仿宋_GBK"/>
          <w:bCs/>
          <w:color w:val="auto"/>
          <w:sz w:val="32"/>
          <w:szCs w:val="32"/>
        </w:rPr>
        <w:t>D</w:t>
      </w:r>
      <w:r>
        <w:rPr>
          <w:rFonts w:hint="eastAsia" w:ascii="宋体" w:hAnsi="宋体" w:eastAsia="方正仿宋_GBK"/>
          <w:bCs/>
          <w:color w:val="auto"/>
          <w:sz w:val="32"/>
          <w:szCs w:val="32"/>
        </w:rPr>
        <w:t>级的，</w:t>
      </w:r>
      <w:r>
        <w:rPr>
          <w:rFonts w:ascii="宋体" w:hAnsi="宋体" w:eastAsia="方正仿宋_GBK"/>
          <w:bCs/>
          <w:color w:val="auto"/>
          <w:sz w:val="32"/>
          <w:szCs w:val="32"/>
        </w:rPr>
        <w:t>D</w:t>
      </w:r>
      <w:r>
        <w:rPr>
          <w:rFonts w:hint="eastAsia" w:ascii="宋体" w:hAnsi="宋体" w:eastAsia="方正仿宋_GBK"/>
          <w:bCs/>
          <w:color w:val="auto"/>
          <w:sz w:val="32"/>
          <w:szCs w:val="32"/>
        </w:rPr>
        <w:t>级期满后</w:t>
      </w:r>
      <w:r>
        <w:rPr>
          <w:rFonts w:ascii="宋体" w:hAnsi="宋体" w:eastAsia="方正仿宋_GBK"/>
          <w:bCs/>
          <w:color w:val="auto"/>
          <w:sz w:val="32"/>
          <w:szCs w:val="32"/>
        </w:rPr>
        <w:t>1</w:t>
      </w:r>
      <w:r>
        <w:rPr>
          <w:rFonts w:hint="eastAsia" w:ascii="宋体" w:hAnsi="宋体" w:eastAsia="方正仿宋_GBK"/>
          <w:bCs/>
          <w:color w:val="auto"/>
          <w:sz w:val="32"/>
          <w:szCs w:val="32"/>
        </w:rPr>
        <w:t>年内信用评价等级定为C级；从业单位在云南省公路在建项目中未新出现被直接定为</w:t>
      </w:r>
      <w:r>
        <w:rPr>
          <w:rFonts w:ascii="宋体" w:hAnsi="宋体" w:eastAsia="方正仿宋_GBK"/>
          <w:bCs/>
          <w:color w:val="auto"/>
          <w:sz w:val="32"/>
          <w:szCs w:val="32"/>
        </w:rPr>
        <w:t>D</w:t>
      </w:r>
      <w:r>
        <w:rPr>
          <w:rFonts w:hint="eastAsia" w:ascii="宋体" w:hAnsi="宋体" w:eastAsia="方正仿宋_GBK"/>
          <w:bCs/>
          <w:color w:val="auto"/>
          <w:sz w:val="32"/>
          <w:szCs w:val="32"/>
        </w:rPr>
        <w:t>级，但</w:t>
      </w:r>
      <w:r>
        <w:rPr>
          <w:rFonts w:ascii="宋体" w:hAnsi="宋体" w:eastAsia="方正仿宋_GBK"/>
          <w:bCs/>
          <w:color w:val="auto"/>
          <w:sz w:val="32"/>
          <w:szCs w:val="32"/>
        </w:rPr>
        <w:t>1</w:t>
      </w:r>
      <w:r>
        <w:rPr>
          <w:rFonts w:hint="eastAsia" w:ascii="宋体" w:hAnsi="宋体" w:eastAsia="方正仿宋_GBK"/>
          <w:bCs/>
          <w:color w:val="auto"/>
          <w:sz w:val="32"/>
          <w:szCs w:val="32"/>
        </w:rPr>
        <w:t>年内发生了</w:t>
      </w:r>
      <w:r>
        <w:rPr>
          <w:rFonts w:ascii="宋体" w:hAnsi="宋体" w:eastAsia="方正仿宋_GBK"/>
          <w:bCs/>
          <w:color w:val="auto"/>
          <w:sz w:val="32"/>
          <w:szCs w:val="32"/>
        </w:rPr>
        <w:t>2</w:t>
      </w:r>
      <w:r>
        <w:rPr>
          <w:rFonts w:hint="eastAsia" w:ascii="宋体" w:hAnsi="宋体" w:eastAsia="方正仿宋_GBK"/>
          <w:bCs/>
          <w:color w:val="auto"/>
          <w:sz w:val="32"/>
          <w:szCs w:val="32"/>
        </w:rPr>
        <w:t>起及以上较大安全责任事故的，</w:t>
      </w:r>
      <w:r>
        <w:rPr>
          <w:rFonts w:ascii="宋体" w:hAnsi="宋体" w:eastAsia="方正仿宋_GBK"/>
          <w:bCs/>
          <w:color w:val="auto"/>
          <w:sz w:val="32"/>
          <w:szCs w:val="32"/>
        </w:rPr>
        <w:t>D</w:t>
      </w:r>
      <w:r>
        <w:rPr>
          <w:rFonts w:hint="eastAsia" w:ascii="宋体" w:hAnsi="宋体" w:eastAsia="方正仿宋_GBK"/>
          <w:bCs/>
          <w:color w:val="auto"/>
          <w:sz w:val="32"/>
          <w:szCs w:val="32"/>
        </w:rPr>
        <w:t>级期满后的2年内信用评价等级定为D级；从业单位在云南省公路在建项目中有新出现被直接定为</w:t>
      </w:r>
      <w:r>
        <w:rPr>
          <w:rFonts w:ascii="宋体" w:hAnsi="宋体" w:eastAsia="方正仿宋_GBK"/>
          <w:bCs/>
          <w:color w:val="auto"/>
          <w:sz w:val="32"/>
          <w:szCs w:val="32"/>
        </w:rPr>
        <w:t>D</w:t>
      </w:r>
      <w:r>
        <w:rPr>
          <w:rFonts w:hint="eastAsia" w:ascii="宋体" w:hAnsi="宋体" w:eastAsia="方正仿宋_GBK"/>
          <w:bCs/>
          <w:color w:val="auto"/>
          <w:sz w:val="32"/>
          <w:szCs w:val="32"/>
        </w:rPr>
        <w:t>级的，</w:t>
      </w:r>
      <w:r>
        <w:rPr>
          <w:rFonts w:ascii="宋体" w:hAnsi="宋体" w:eastAsia="方正仿宋_GBK"/>
          <w:bCs/>
          <w:color w:val="auto"/>
          <w:sz w:val="32"/>
          <w:szCs w:val="32"/>
        </w:rPr>
        <w:t>D</w:t>
      </w:r>
      <w:r>
        <w:rPr>
          <w:rFonts w:hint="eastAsia" w:ascii="宋体" w:hAnsi="宋体" w:eastAsia="方正仿宋_GBK"/>
          <w:bCs/>
          <w:color w:val="auto"/>
          <w:sz w:val="32"/>
          <w:szCs w:val="32"/>
        </w:rPr>
        <w:t>级期满后的</w:t>
      </w:r>
      <w:r>
        <w:rPr>
          <w:rFonts w:ascii="宋体" w:hAnsi="宋体" w:eastAsia="方正仿宋_GBK"/>
          <w:bCs/>
          <w:color w:val="auto"/>
          <w:sz w:val="32"/>
          <w:szCs w:val="32"/>
        </w:rPr>
        <w:t>3</w:t>
      </w:r>
      <w:r>
        <w:rPr>
          <w:rFonts w:hint="eastAsia" w:ascii="宋体" w:hAnsi="宋体" w:eastAsia="方正仿宋_GBK"/>
          <w:bCs/>
          <w:color w:val="auto"/>
          <w:sz w:val="32"/>
          <w:szCs w:val="32"/>
        </w:rPr>
        <w:t>年内信用评价等级定为D级。</w:t>
      </w:r>
      <w:r>
        <w:rPr>
          <w:rFonts w:ascii="宋体" w:hAnsi="宋体" w:eastAsia="方正仿宋_GBK"/>
          <w:bCs/>
          <w:color w:val="auto"/>
          <w:sz w:val="32"/>
          <w:szCs w:val="32"/>
        </w:rPr>
        <w:t>C</w:t>
      </w:r>
      <w:r>
        <w:rPr>
          <w:rFonts w:hint="eastAsia" w:ascii="宋体" w:hAnsi="宋体" w:eastAsia="方正仿宋_GBK"/>
          <w:bCs/>
          <w:color w:val="auto"/>
          <w:sz w:val="32"/>
          <w:szCs w:val="32"/>
        </w:rPr>
        <w:t>级</w:t>
      </w:r>
      <w:r>
        <w:rPr>
          <w:rFonts w:ascii="宋体" w:hAnsi="宋体" w:eastAsia="方正仿宋_GBK"/>
          <w:bCs/>
          <w:color w:val="auto"/>
          <w:sz w:val="32"/>
          <w:szCs w:val="32"/>
        </w:rPr>
        <w:t>1</w:t>
      </w:r>
      <w:r>
        <w:rPr>
          <w:rFonts w:hint="eastAsia" w:ascii="宋体" w:hAnsi="宋体" w:eastAsia="方正仿宋_GBK"/>
          <w:bCs/>
          <w:color w:val="auto"/>
          <w:sz w:val="32"/>
          <w:szCs w:val="32"/>
        </w:rPr>
        <w:t>年期满或</w:t>
      </w:r>
      <w:r>
        <w:rPr>
          <w:rFonts w:ascii="宋体" w:hAnsi="宋体" w:eastAsia="方正仿宋_GBK"/>
          <w:bCs/>
          <w:color w:val="auto"/>
          <w:sz w:val="32"/>
          <w:szCs w:val="32"/>
        </w:rPr>
        <w:t>D</w:t>
      </w:r>
      <w:r>
        <w:rPr>
          <w:rFonts w:hint="eastAsia" w:ascii="宋体" w:hAnsi="宋体" w:eastAsia="方正仿宋_GBK"/>
          <w:bCs/>
          <w:color w:val="auto"/>
          <w:sz w:val="32"/>
          <w:szCs w:val="32"/>
        </w:rPr>
        <w:t>级2年、</w:t>
      </w:r>
      <w:r>
        <w:rPr>
          <w:rFonts w:ascii="宋体" w:hAnsi="宋体" w:eastAsia="方正仿宋_GBK"/>
          <w:bCs/>
          <w:color w:val="auto"/>
          <w:sz w:val="32"/>
          <w:szCs w:val="32"/>
        </w:rPr>
        <w:t>3</w:t>
      </w:r>
      <w:r>
        <w:rPr>
          <w:rFonts w:hint="eastAsia" w:ascii="宋体" w:hAnsi="宋体" w:eastAsia="方正仿宋_GBK"/>
          <w:bCs/>
          <w:color w:val="auto"/>
          <w:sz w:val="32"/>
          <w:szCs w:val="32"/>
        </w:rPr>
        <w:t>年期满以后，按交通运输部当年度最新发布的评价等级确定；若当年度无交通运输部发布的评价等级，则定为</w:t>
      </w:r>
      <w:r>
        <w:rPr>
          <w:rFonts w:ascii="宋体" w:hAnsi="宋体" w:eastAsia="方正仿宋_GBK"/>
          <w:bCs/>
          <w:color w:val="auto"/>
          <w:sz w:val="32"/>
          <w:szCs w:val="32"/>
        </w:rPr>
        <w:t>B</w:t>
      </w:r>
      <w:r>
        <w:rPr>
          <w:rFonts w:hint="eastAsia" w:ascii="宋体" w:hAnsi="宋体" w:eastAsia="方正仿宋_GBK"/>
          <w:bCs/>
          <w:color w:val="auto"/>
          <w:sz w:val="32"/>
          <w:szCs w:val="32"/>
        </w:rPr>
        <w:t>级。</w:t>
      </w:r>
    </w:p>
    <w:p>
      <w:pPr>
        <w:spacing w:line="560" w:lineRule="exact"/>
        <w:ind w:left="2" w:firstLine="707" w:firstLineChars="220"/>
        <w:rPr>
          <w:rFonts w:ascii="宋体" w:hAnsi="宋体" w:eastAsia="方正仿宋_GBK"/>
          <w:color w:val="auto"/>
          <w:sz w:val="32"/>
          <w:szCs w:val="32"/>
        </w:rPr>
      </w:pPr>
      <w:r>
        <w:rPr>
          <w:rFonts w:hint="eastAsia" w:ascii="宋体" w:hAnsi="宋体" w:eastAsia="仿宋_GB2312"/>
          <w:b/>
          <w:bCs/>
          <w:color w:val="auto"/>
          <w:sz w:val="32"/>
          <w:szCs w:val="18"/>
        </w:rPr>
        <w:t>定期评价</w:t>
      </w:r>
      <w:r>
        <w:rPr>
          <w:rFonts w:hint="eastAsia" w:ascii="宋体" w:hAnsi="宋体" w:eastAsia="仿宋_GB2312"/>
          <w:color w:val="auto"/>
          <w:sz w:val="32"/>
          <w:szCs w:val="18"/>
        </w:rPr>
        <w:t>：对于二级及二级以上的公路建设项目，按</w:t>
      </w:r>
      <w:r>
        <w:rPr>
          <w:rFonts w:hint="eastAsia" w:ascii="宋体" w:hAnsi="宋体" w:eastAsia="方正仿宋_GBK"/>
          <w:color w:val="auto"/>
          <w:sz w:val="32"/>
          <w:szCs w:val="32"/>
        </w:rPr>
        <w:t>季度进行定期评价，年终汇总得出年度评价结果；</w:t>
      </w:r>
      <w:r>
        <w:rPr>
          <w:rFonts w:hint="eastAsia" w:ascii="宋体" w:hAnsi="宋体" w:eastAsia="仿宋_GB2312"/>
          <w:color w:val="auto"/>
          <w:sz w:val="32"/>
          <w:szCs w:val="18"/>
        </w:rPr>
        <w:t>对于二级以下的公路建设项目，按年度</w:t>
      </w:r>
      <w:r>
        <w:rPr>
          <w:rFonts w:hint="eastAsia" w:ascii="宋体" w:hAnsi="宋体" w:eastAsia="方正仿宋_GBK"/>
          <w:color w:val="auto"/>
          <w:sz w:val="32"/>
          <w:szCs w:val="32"/>
        </w:rPr>
        <w:t>定期评价，得出年度评价结果。</w:t>
      </w:r>
    </w:p>
    <w:p>
      <w:pPr>
        <w:pStyle w:val="2"/>
        <w:spacing w:line="580" w:lineRule="exact"/>
        <w:ind w:firstLine="640"/>
        <w:rPr>
          <w:rFonts w:eastAsia="方正仿宋_GBK"/>
          <w:color w:val="auto"/>
          <w:sz w:val="32"/>
          <w:szCs w:val="32"/>
        </w:rPr>
      </w:pPr>
      <w:r>
        <w:rPr>
          <w:rFonts w:eastAsia="方正仿宋_GBK"/>
          <w:color w:val="auto"/>
          <w:sz w:val="32"/>
          <w:szCs w:val="32"/>
        </w:rPr>
        <w:t>1.对于二级及二级以上的公路建设项目，每个季度对上一季度的信用行为进行评价，并在“信用交通·云南”网站上公示公告信用评价季度基本得分</w:t>
      </w:r>
      <w:r>
        <w:rPr>
          <w:rFonts w:hint="eastAsia" w:ascii="宋体" w:hAnsi="宋体"/>
          <w:color w:val="auto"/>
          <w:sz w:val="32"/>
          <w:szCs w:val="32"/>
        </w:rPr>
        <w:fldChar w:fldCharType="begin"/>
      </w:r>
      <w:r>
        <w:rPr>
          <w:rFonts w:hint="eastAsia" w:ascii="宋体" w:hAnsi="宋体"/>
          <w:color w:val="auto"/>
          <w:sz w:val="32"/>
          <w:szCs w:val="32"/>
        </w:rPr>
        <w:instrText xml:space="preserve"> QUOTE </w:instrText>
      </w:r>
      <w:r>
        <w:rPr>
          <w:rFonts w:ascii="宋体" w:hAnsi="宋体"/>
          <w:color w:val="auto"/>
          <w:position w:val="-20"/>
        </w:rPr>
        <w:pict>
          <v:shape id="_x0000_i1025"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instrText xml:space="preserve"> </w:instrText>
      </w:r>
      <w:r>
        <w:rPr>
          <w:rFonts w:hint="eastAsia" w:ascii="宋体" w:hAnsi="宋体"/>
          <w:color w:val="auto"/>
          <w:sz w:val="32"/>
          <w:szCs w:val="32"/>
        </w:rPr>
        <w:fldChar w:fldCharType="separate"/>
      </w:r>
      <w:r>
        <w:rPr>
          <w:rFonts w:ascii="宋体" w:hAnsi="宋体"/>
          <w:color w:val="auto"/>
          <w:position w:val="-20"/>
        </w:rPr>
        <w:pict>
          <v:shape id="_x0000_i1026"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fldChar w:fldCharType="end"/>
      </w:r>
      <w:r>
        <w:rPr>
          <w:rFonts w:eastAsia="方正仿宋_GBK"/>
          <w:color w:val="auto"/>
          <w:sz w:val="32"/>
          <w:szCs w:val="32"/>
        </w:rPr>
        <w:t>（m=1，2，3，4分别代表第1至第4季度；</w:t>
      </w:r>
      <w:r>
        <w:rPr>
          <w:rFonts w:eastAsia="方正仿宋_GBK"/>
          <w:color w:val="auto"/>
          <w:sz w:val="32"/>
          <w:szCs w:val="32"/>
        </w:rPr>
        <w:fldChar w:fldCharType="begin"/>
      </w:r>
      <w:r>
        <w:rPr>
          <w:rFonts w:eastAsia="方正仿宋_GBK"/>
          <w:color w:val="auto"/>
          <w:sz w:val="32"/>
          <w:szCs w:val="32"/>
        </w:rPr>
        <w:instrText xml:space="preserve"> QUOTE </w:instrText>
      </w:r>
      <w:r>
        <w:rPr>
          <w:color w:val="auto"/>
          <w:position w:val="-20"/>
        </w:rPr>
        <w:pict>
          <v:shape id="_x0000_i1027"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4B7E44&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4B7E44&quot; wsp:rsidRDefault=&quot;004B7E44&quot; wsp:rsidP=&quot;004B7E44&quot;&gt;&lt;m:oMathPara&gt;&lt;m:oMath&gt;&lt;m:sSub&gt;&lt;m:sSubPr&gt;&lt;m:ctrlPr&gt;&lt;w:rPr&gt;&lt;w:rFonts w:ascii=&quot;Cambria Math&quot; w:fareast=&quot;浠垮畫_GB2312&quot;wsp w:h-ansi=&quot;Cambria3DF Math&quot;/&gt;&lt;wx:font wsidx:val=&quot;Cambria Math&quot;/y&gt;&lt;&gt;&lt;w:i/&gt;&lt;w:sz w:val=&quot;32&quot;/&gt;4&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4&quot; &gt;&lt;-cs w:val=&quot;18&quot;/&gt;&lt;/w:rPr&gt;&lt;m:tt=&quot;&gt;J&lt;/m:t&gt;&lt;/m:r&gt;&lt;m:ctrlPr&gt;&lt;w:rPr&gt;idP&lt;w:rFonts w:ascii=&quot;Cambria &gt;&lt;mMath&quot; w:fareast=&quot;浠垮畫_GB2312&quot; weas&lt;w::h-ansi=&quot;Cambria Math&quot;wsp w:hint=&quot;fareastamb&quot;/&gt;&lt;wx:font wx:va3DFl=&quot;Cambria Math&quot;/&gt;&lt;w:i/&gt;&lt;w:sz w:val=&quot;32sid&quot;/&gt;&lt;w:sz-cs w:va4&quot; l=&quot;18&quot;/&gt;&lt;/w:rPr&gt;&lt;/m:ctrlPry&gt;&lt;&gt;&lt;/m:e&gt;&lt;m:t=&quot;sub&gt;&lt;m:r&gt;&lt;w:rPr&gt;&lt;w:rFonts w:ascii=&quot;Cambria idPMath&quot; w:f&gt;&lt;mareast=&quot;浠垮畫_GB2312&quot; w:h-ansi=&quot;Cambria Math&lt;w:&quot; w:hinwspt=&quot;fareast&quot;/&gt;&lt;wx:font wx:val=&quot;Cambria Maambth3DF&quot;/&gt;&lt;w:i/&gt;&lt;w:sz w:val=&quot;32&quot;/&gt;&lt;w:sz-cs w:val=&quot;18&quot;/&gt;sid&lt;4&quot; /w:rPr&gt;&lt;m:t&gt;m&lt;/m:t&gt;&lt;/m:r&gt;&lt;/m:sub&gt;&lt;/m:sSub&gt;&lt;/m:oMt=&quot;aty&gt;&lt;h&gt;&lt;/m:oMathPara&gt;&lt;/w:p&gt;&lt;w:sectPr wsp:rsidR=&quot;0&gt;&lt;m000idP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eastAsia="方正仿宋_GBK"/>
          <w:color w:val="auto"/>
          <w:sz w:val="32"/>
          <w:szCs w:val="32"/>
        </w:rPr>
        <w:instrText xml:space="preserve"> </w:instrText>
      </w:r>
      <w:r>
        <w:rPr>
          <w:rFonts w:eastAsia="方正仿宋_GBK"/>
          <w:color w:val="auto"/>
          <w:sz w:val="32"/>
          <w:szCs w:val="32"/>
        </w:rPr>
        <w:fldChar w:fldCharType="separate"/>
      </w:r>
      <w:r>
        <w:rPr>
          <w:color w:val="auto"/>
          <w:position w:val="-20"/>
        </w:rPr>
        <w:pict>
          <v:shape id="_x0000_i1028"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4B7E44&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4B7E44&quot; wsp:rsidRDefault=&quot;004B7E44&quot; wsp:rsidP=&quot;004B7E44&quot;&gt;&lt;m:oMathPara&gt;&lt;m:oMath&gt;&lt;m:sSub&gt;&lt;m:sSubPr&gt;&lt;m:ctrlPr&gt;&lt;w:rPr&gt;&lt;w:rFonts w:ascii=&quot;Cambria Math&quot; w:fareast=&quot;浠垮畫_GB2312&quot;wsp w:h-ansi=&quot;Cambria3DF Math&quot;/&gt;&lt;wx:font wsidx:val=&quot;Cambria Math&quot;/y&gt;&lt;&gt;&lt;w:i/&gt;&lt;w:sz w:val=&quot;32&quot;/&gt;4&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4&quot; &gt;&lt;-cs w:val=&quot;18&quot;/&gt;&lt;/w:rPr&gt;&lt;m:tt=&quot;&gt;J&lt;/m:t&gt;&lt;/m:r&gt;&lt;m:ctrlPr&gt;&lt;w:rPr&gt;idP&lt;w:rFonts w:ascii=&quot;Cambria &gt;&lt;mMath&quot; w:fareast=&quot;浠垮畫_GB2312&quot; weas&lt;w::h-ansi=&quot;Cambria Math&quot;wsp w:hint=&quot;fareastamb&quot;/&gt;&lt;wx:font wx:va3DFl=&quot;Cambria Math&quot;/&gt;&lt;w:i/&gt;&lt;w:sz w:val=&quot;32sid&quot;/&gt;&lt;w:sz-cs w:va4&quot; l=&quot;18&quot;/&gt;&lt;/w:rPr&gt;&lt;/m:ctrlPry&gt;&lt;&gt;&lt;/m:e&gt;&lt;m:t=&quot;sub&gt;&lt;m:r&gt;&lt;w:rPr&gt;&lt;w:rFonts w:ascii=&quot;Cambria idPMath&quot; w:f&gt;&lt;mareast=&quot;浠垮畫_GB2312&quot; w:h-ansi=&quot;Cambria Math&lt;w:&quot; w:hinwspt=&quot;fareast&quot;/&gt;&lt;wx:font wx:val=&quot;Cambria Maambth3DF&quot;/&gt;&lt;w:i/&gt;&lt;w:sz w:val=&quot;32&quot;/&gt;&lt;w:sz-cs w:val=&quot;18&quot;/&gt;sid&lt;4&quot; /w:rPr&gt;&lt;m:t&gt;m&lt;/m:t&gt;&lt;/m:r&gt;&lt;/m:sub&gt;&lt;/m:sSub&gt;&lt;/m:oMt=&quot;aty&gt;&lt;h&gt;&lt;/m:oMathPara&gt;&lt;/w:p&gt;&lt;w:sectPr wsp:rsidR=&quot;0&gt;&lt;m000idP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eastAsia="方正仿宋_GBK"/>
          <w:color w:val="auto"/>
          <w:sz w:val="32"/>
          <w:szCs w:val="32"/>
        </w:rPr>
        <w:fldChar w:fldCharType="end"/>
      </w:r>
      <w:r>
        <w:rPr>
          <w:rFonts w:eastAsia="方正仿宋_GBK"/>
          <w:color w:val="auto"/>
          <w:sz w:val="32"/>
          <w:szCs w:val="32"/>
        </w:rPr>
        <w:t>的计算方法，设计企业见附件</w:t>
      </w:r>
      <w:r>
        <w:rPr>
          <w:rFonts w:hint="eastAsia" w:eastAsia="方正仿宋_GBK"/>
          <w:color w:val="auto"/>
          <w:sz w:val="32"/>
          <w:szCs w:val="32"/>
        </w:rPr>
        <w:t>2</w:t>
      </w:r>
      <w:r>
        <w:rPr>
          <w:rFonts w:eastAsia="方正仿宋_GBK"/>
          <w:color w:val="auto"/>
          <w:sz w:val="32"/>
          <w:szCs w:val="32"/>
        </w:rPr>
        <w:t>-3《公路设计企业信用行为评价计算方法》、施工企业见附件</w:t>
      </w:r>
      <w:r>
        <w:rPr>
          <w:rFonts w:hint="eastAsia" w:eastAsia="方正仿宋_GBK"/>
          <w:color w:val="auto"/>
          <w:sz w:val="32"/>
          <w:szCs w:val="32"/>
        </w:rPr>
        <w:t>2</w:t>
      </w:r>
      <w:r>
        <w:rPr>
          <w:rFonts w:eastAsia="方正仿宋_GBK"/>
          <w:color w:val="auto"/>
          <w:sz w:val="32"/>
          <w:szCs w:val="32"/>
        </w:rPr>
        <w:t>-4《云南省公路施工企业信用行为计算方法》中“省级综合评价”部分），每年公示公告年度评价最终得分X和评价等级，上报交通运输部。</w:t>
      </w:r>
      <w:r>
        <w:rPr>
          <w:rFonts w:ascii="宋体" w:hAnsi="宋体"/>
          <w:color w:val="auto"/>
          <w:sz w:val="32"/>
          <w:szCs w:val="32"/>
        </w:rPr>
        <w:fldChar w:fldCharType="begin"/>
      </w:r>
      <w:r>
        <w:rPr>
          <w:rFonts w:ascii="宋体" w:hAnsi="宋体"/>
          <w:color w:val="auto"/>
          <w:sz w:val="32"/>
          <w:szCs w:val="32"/>
        </w:rPr>
        <w:instrText xml:space="preserve"> QUOTE </w:instrText>
      </w:r>
      <w:r>
        <w:rPr>
          <w:rFonts w:ascii="宋体" w:hAnsi="宋体"/>
          <w:color w:val="auto"/>
          <w:position w:val="-20"/>
        </w:rPr>
        <w:pict>
          <v:shape id="_x0000_i1029"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instrText xml:space="preserve"> </w:instrText>
      </w:r>
      <w:r>
        <w:rPr>
          <w:rFonts w:ascii="宋体" w:hAnsi="宋体"/>
          <w:color w:val="auto"/>
          <w:sz w:val="32"/>
          <w:szCs w:val="32"/>
        </w:rPr>
        <w:fldChar w:fldCharType="separate"/>
      </w:r>
      <w:r>
        <w:rPr>
          <w:rFonts w:ascii="宋体" w:hAnsi="宋体"/>
          <w:color w:val="auto"/>
          <w:position w:val="-20"/>
        </w:rPr>
        <w:pict>
          <v:shape id="_x0000_i1030"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fldChar w:fldCharType="end"/>
      </w:r>
      <w:r>
        <w:rPr>
          <w:rFonts w:ascii="宋体" w:hAnsi="宋体"/>
          <w:color w:val="auto"/>
          <w:sz w:val="32"/>
          <w:szCs w:val="32"/>
        </w:rPr>
        <w:t>=</w:t>
      </w:r>
      <w:r>
        <w:rPr>
          <w:rFonts w:hint="eastAsia" w:ascii="宋体" w:hAnsi="宋体"/>
          <w:color w:val="auto"/>
          <w:sz w:val="32"/>
          <w:szCs w:val="32"/>
        </w:rPr>
        <w:t>（J/</w:t>
      </w:r>
      <w:r>
        <w:rPr>
          <w:rFonts w:ascii="宋体" w:hAnsi="宋体"/>
          <w:color w:val="auto"/>
          <w:sz w:val="32"/>
          <w:szCs w:val="32"/>
        </w:rPr>
        <w:t>i）</w:t>
      </w:r>
      <w:r>
        <w:rPr>
          <w:rFonts w:hint="eastAsia" w:ascii="宋体" w:hAnsi="宋体"/>
          <w:color w:val="auto"/>
          <w:sz w:val="32"/>
          <w:szCs w:val="32"/>
        </w:rPr>
        <w:t>-</w:t>
      </w:r>
      <w:r>
        <w:rPr>
          <w:rFonts w:ascii="宋体" w:hAnsi="宋体"/>
          <w:color w:val="auto"/>
          <w:sz w:val="32"/>
          <w:szCs w:val="32"/>
        </w:rPr>
        <w:t>H</w:t>
      </w:r>
      <w:r>
        <w:rPr>
          <w:rFonts w:eastAsia="方正仿宋_GBK"/>
          <w:color w:val="auto"/>
          <w:sz w:val="32"/>
          <w:szCs w:val="32"/>
        </w:rPr>
        <w:t>（J为企业在该年度信用评价季度基本得分</w:t>
      </w:r>
      <w:r>
        <w:rPr>
          <w:rFonts w:eastAsia="方正仿宋_GBK"/>
          <w:color w:val="auto"/>
          <w:sz w:val="32"/>
          <w:szCs w:val="32"/>
        </w:rPr>
        <w:fldChar w:fldCharType="begin"/>
      </w:r>
      <w:r>
        <w:rPr>
          <w:rFonts w:eastAsia="方正仿宋_GBK"/>
          <w:color w:val="auto"/>
          <w:sz w:val="32"/>
          <w:szCs w:val="32"/>
        </w:rPr>
        <w:instrText xml:space="preserve"> QUOTE </w:instrText>
      </w:r>
      <w:r>
        <w:rPr>
          <w:color w:val="auto"/>
          <w:position w:val="-20"/>
        </w:rPr>
        <w:pict>
          <v:shape id="_x0000_i1031"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56373&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956373&quot; wsp:rsidRDefault=&quot;00956373&quot; wsp:rsidP=&quot;00956373&quot;&gt;&lt;m:oMathPara&gt;&lt;m:oMath&gt;&lt;m:sSub&gt;&lt;m:sSubPr&gt;&lt;m:ctrlPr&gt;&lt;w:rPr&gt;&lt;w:rFonts w:ascii=&quot;Cambria Math&quot; w:fareast=&quot;浠垮畫_GB2312&quot;wsp w:h-ansi=&quot;Cambria3DF Math&quot;/&gt;&lt;wx:font wsidx:val=&quot;Cambria Math&quot;/y&gt;&lt;&gt;&lt;w:i/&gt;&lt;w:sz w:val=&quot;32&quot;/&gt;3&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3&quot; &gt;&lt;-cs w:val=&quot;18&quot;/&gt;&lt;/w:rPr&gt;&lt;m:tt=&quot;&gt;J&lt;/m:t&gt;&lt;/m:r&gt;&lt;m:ctrlPr&gt;&lt;w:rPr&gt;idP&lt;w:rFonts w:ascii=&quot;Cambria &gt;&lt;mMath&quot; w:fareast=&quot;浠垮畫_GB2312&quot; weas&lt;w::h-ansi=&quot;Cambria Math&quot;wsp w:hint=&quot;fareastamb&quot;/&gt;&lt;wx:font wx:va3DFl=&quot;Cambria Math&quot;/&gt;&lt;w:i/&gt;&lt;w:sz w:val=&quot;32sid&quot;/&gt;&lt;w:sz-cs w:va3&quot; l=&quot;18&quot;/&gt;&lt;/w:rPr&gt;&lt;/m:ctrlPry&gt;&lt;&gt;&lt;/m:e&gt;&lt;m:t=&quot;sub&gt;&lt;m:r&gt;&lt;w:rPr&gt;&lt;w:rFonts w:ascii=&quot;Cambria idPMath&quot; w:f&gt;&lt;mareast=&quot;浠垮畫_GB2312&quot; w:h-ansi=&quot;Cambria Math&lt;w:&quot; w:hinwspt=&quot;fareast&quot;/&gt;&lt;wx:font wx:val=&quot;Cambria Maambth3DF&quot;/&gt;&lt;w:i/&gt;&lt;w:sz w:val=&quot;32&quot;/&gt;&lt;w:sz-cs w:val=&quot;18&quot;/&gt;sid&lt;3&quot; /w:rPr&gt;&lt;m:t&gt;m&lt;/m:t&gt;&lt;/m:r&gt;&lt;/m:sub&gt;&lt;/m:sSub&gt;&lt;/m:oMt=&quot;aty&gt;&lt;h&gt;&lt;/m:oMathPara&gt;&lt;/w:p&gt;&lt;w:sectPr wsp:rsidR=&quot;0&gt;&lt;m000idP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eastAsia="方正仿宋_GBK"/>
          <w:color w:val="auto"/>
          <w:sz w:val="32"/>
          <w:szCs w:val="32"/>
        </w:rPr>
        <w:instrText xml:space="preserve"> </w:instrText>
      </w:r>
      <w:r>
        <w:rPr>
          <w:rFonts w:eastAsia="方正仿宋_GBK"/>
          <w:color w:val="auto"/>
          <w:sz w:val="32"/>
          <w:szCs w:val="32"/>
        </w:rPr>
        <w:fldChar w:fldCharType="separate"/>
      </w:r>
      <w:r>
        <w:rPr>
          <w:color w:val="auto"/>
          <w:position w:val="-20"/>
        </w:rPr>
        <w:pict>
          <v:shape id="_x0000_i1032"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56373&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956373&quot; wsp:rsidRDefault=&quot;00956373&quot; wsp:rsidP=&quot;00956373&quot;&gt;&lt;m:oMathPara&gt;&lt;m:oMath&gt;&lt;m:sSub&gt;&lt;m:sSubPr&gt;&lt;m:ctrlPr&gt;&lt;w:rPr&gt;&lt;w:rFonts w:ascii=&quot;Cambria Math&quot; w:fareast=&quot;浠垮畫_GB2312&quot;wsp w:h-ansi=&quot;Cambria3DF Math&quot;/&gt;&lt;wx:font wsidx:val=&quot;Cambria Math&quot;/y&gt;&lt;&gt;&lt;w:i/&gt;&lt;w:sz w:val=&quot;32&quot;/&gt;3&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3&quot; &gt;&lt;-cs w:val=&quot;18&quot;/&gt;&lt;/w:rPr&gt;&lt;m:tt=&quot;&gt;J&lt;/m:t&gt;&lt;/m:r&gt;&lt;m:ctrlPr&gt;&lt;w:rPr&gt;idP&lt;w:rFonts w:ascii=&quot;Cambria &gt;&lt;mMath&quot; w:fareast=&quot;浠垮畫_GB2312&quot; weas&lt;w::h-ansi=&quot;Cambria Math&quot;wsp w:hint=&quot;fareastamb&quot;/&gt;&lt;wx:font wx:va3DFl=&quot;Cambria Math&quot;/&gt;&lt;w:i/&gt;&lt;w:sz w:val=&quot;32sid&quot;/&gt;&lt;w:sz-cs w:va3&quot; l=&quot;18&quot;/&gt;&lt;/w:rPr&gt;&lt;/m:ctrlPry&gt;&lt;&gt;&lt;/m:e&gt;&lt;m:t=&quot;sub&gt;&lt;m:r&gt;&lt;w:rPr&gt;&lt;w:rFonts w:ascii=&quot;Cambria idPMath&quot; w:f&gt;&lt;mareast=&quot;浠垮畫_GB2312&quot; w:h-ansi=&quot;Cambria Math&lt;w:&quot; w:hinwspt=&quot;fareast&quot;/&gt;&lt;wx:font wx:val=&quot;Cambria Maambth3DF&quot;/&gt;&lt;w:i/&gt;&lt;w:sz w:val=&quot;32&quot;/&gt;&lt;w:sz-cs w:val=&quot;18&quot;/&gt;sid&lt;3&quot; /w:rPr&gt;&lt;m:t&gt;m&lt;/m:t&gt;&lt;/m:r&gt;&lt;/m:sub&gt;&lt;/m:sSub&gt;&lt;/m:oMt=&quot;aty&gt;&lt;h&gt;&lt;/m:oMathPara&gt;&lt;/w:p&gt;&lt;w:sectPr wsp:rsidR=&quot;0&gt;&lt;m000idP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eastAsia="方正仿宋_GBK"/>
          <w:color w:val="auto"/>
          <w:sz w:val="32"/>
          <w:szCs w:val="32"/>
        </w:rPr>
        <w:fldChar w:fldCharType="end"/>
      </w:r>
      <w:r>
        <w:rPr>
          <w:rFonts w:eastAsia="方正仿宋_GBK"/>
          <w:color w:val="auto"/>
          <w:sz w:val="32"/>
          <w:szCs w:val="32"/>
        </w:rPr>
        <w:t>的总和，H为企业在该年度每次应从总分中扣除的分数之和；i为企业在该年度参与评价的季度数</w:t>
      </w:r>
      <w:r>
        <w:rPr>
          <w:rFonts w:ascii="宋体" w:hAnsi="宋体"/>
          <w:color w:val="auto"/>
          <w:sz w:val="32"/>
          <w:szCs w:val="32"/>
        </w:rPr>
        <w:t>，i=1，2，3，n≤4）。</w:t>
      </w:r>
    </w:p>
    <w:p>
      <w:pPr>
        <w:tabs>
          <w:tab w:val="left" w:pos="1440"/>
        </w:tabs>
        <w:spacing w:line="580" w:lineRule="exact"/>
        <w:ind w:left="-2" w:leftChars="-1" w:firstLine="710" w:firstLineChars="222"/>
        <w:rPr>
          <w:rFonts w:ascii="宋体" w:hAnsi="宋体" w:eastAsia="方正仿宋_GBK"/>
          <w:color w:val="auto"/>
          <w:sz w:val="32"/>
          <w:szCs w:val="32"/>
        </w:rPr>
      </w:pPr>
      <w:r>
        <w:rPr>
          <w:rFonts w:ascii="宋体" w:hAnsi="宋体" w:eastAsia="方正仿宋_GBK"/>
          <w:color w:val="auto"/>
          <w:sz w:val="32"/>
          <w:szCs w:val="32"/>
        </w:rPr>
        <w:t>2.对于二级以下的公路建设项目，每年开展一次信用评价，对公路设计和施工企业上一年度</w:t>
      </w:r>
      <w:bookmarkStart w:id="0" w:name="_Hlk139965232"/>
      <w:r>
        <w:rPr>
          <w:rFonts w:ascii="宋体" w:hAnsi="宋体" w:eastAsia="方正仿宋_GBK"/>
          <w:color w:val="auto"/>
          <w:sz w:val="32"/>
          <w:szCs w:val="32"/>
        </w:rPr>
        <w:t>（1月1日至12月31日期间）</w:t>
      </w:r>
      <w:bookmarkEnd w:id="0"/>
      <w:r>
        <w:rPr>
          <w:rFonts w:ascii="宋体" w:hAnsi="宋体" w:eastAsia="方正仿宋_GBK"/>
          <w:color w:val="auto"/>
          <w:sz w:val="32"/>
          <w:szCs w:val="32"/>
        </w:rPr>
        <w:t>的信用行为进行评价，并在“信用交通·云南”网站上公示公告年度评价最终得分</w:t>
      </w:r>
      <w:r>
        <w:rPr>
          <w:rFonts w:ascii="宋体" w:hAnsi="宋体"/>
          <w:color w:val="auto"/>
          <w:sz w:val="32"/>
          <w:szCs w:val="32"/>
        </w:rPr>
        <w:fldChar w:fldCharType="begin"/>
      </w:r>
      <w:r>
        <w:rPr>
          <w:rFonts w:ascii="宋体" w:hAnsi="宋体"/>
          <w:color w:val="auto"/>
          <w:sz w:val="32"/>
          <w:szCs w:val="32"/>
        </w:rPr>
        <w:instrText xml:space="preserve"> QUOTE </w:instrText>
      </w:r>
      <w:r>
        <w:rPr>
          <w:rFonts w:ascii="宋体" w:hAnsi="宋体"/>
          <w:color w:val="auto"/>
          <w:position w:val="-20"/>
        </w:rPr>
        <w:pict>
          <v:shape id="_x0000_i1033"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instrText xml:space="preserve"> </w:instrText>
      </w:r>
      <w:r>
        <w:rPr>
          <w:rFonts w:ascii="宋体" w:hAnsi="宋体"/>
          <w:color w:val="auto"/>
          <w:sz w:val="32"/>
          <w:szCs w:val="32"/>
        </w:rPr>
        <w:fldChar w:fldCharType="separate"/>
      </w:r>
      <w:r>
        <w:rPr>
          <w:rFonts w:ascii="宋体" w:hAnsi="宋体"/>
          <w:color w:val="auto"/>
          <w:position w:val="-20"/>
        </w:rPr>
        <w:pict>
          <v:shape id="_x0000_i1034"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fldChar w:fldCharType="end"/>
      </w:r>
      <w:r>
        <w:rPr>
          <w:rFonts w:ascii="宋体" w:hAnsi="宋体" w:eastAsia="方正仿宋_GBK"/>
          <w:color w:val="auto"/>
          <w:sz w:val="32"/>
          <w:szCs w:val="32"/>
        </w:rPr>
        <w:t>和评价等级，上报交通运输部。（</w:t>
      </w:r>
      <w:r>
        <w:rPr>
          <w:rFonts w:ascii="宋体" w:hAnsi="宋体"/>
          <w:color w:val="auto"/>
          <w:sz w:val="32"/>
          <w:szCs w:val="32"/>
        </w:rPr>
        <w:fldChar w:fldCharType="begin"/>
      </w:r>
      <w:r>
        <w:rPr>
          <w:rFonts w:ascii="宋体" w:hAnsi="宋体"/>
          <w:color w:val="auto"/>
          <w:sz w:val="32"/>
          <w:szCs w:val="32"/>
        </w:rPr>
        <w:instrText xml:space="preserve"> QUOTE </w:instrText>
      </w:r>
      <w:r>
        <w:rPr>
          <w:rFonts w:ascii="宋体" w:hAnsi="宋体"/>
          <w:color w:val="auto"/>
          <w:position w:val="-20"/>
        </w:rPr>
        <w:pict>
          <v:shape id="_x0000_i1035"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instrText xml:space="preserve"> </w:instrText>
      </w:r>
      <w:r>
        <w:rPr>
          <w:rFonts w:ascii="宋体" w:hAnsi="宋体"/>
          <w:color w:val="auto"/>
          <w:sz w:val="32"/>
          <w:szCs w:val="32"/>
        </w:rPr>
        <w:fldChar w:fldCharType="separate"/>
      </w:r>
      <w:r>
        <w:rPr>
          <w:rFonts w:ascii="宋体" w:hAnsi="宋体"/>
          <w:color w:val="auto"/>
          <w:position w:val="-20"/>
        </w:rPr>
        <w:pict>
          <v:shape id="_x0000_i1036"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fldChar w:fldCharType="end"/>
      </w:r>
      <w:r>
        <w:rPr>
          <w:rFonts w:ascii="宋体" w:hAnsi="宋体" w:eastAsia="方正仿宋_GBK"/>
          <w:color w:val="auto"/>
          <w:sz w:val="32"/>
          <w:szCs w:val="32"/>
        </w:rPr>
        <w:t>的计算方法，设计企业见附件</w:t>
      </w:r>
      <w:r>
        <w:rPr>
          <w:rFonts w:hint="eastAsia" w:ascii="宋体" w:hAnsi="宋体" w:eastAsia="方正仿宋_GBK"/>
          <w:color w:val="auto"/>
          <w:sz w:val="32"/>
          <w:szCs w:val="32"/>
        </w:rPr>
        <w:t>2</w:t>
      </w:r>
      <w:r>
        <w:rPr>
          <w:rFonts w:ascii="宋体" w:hAnsi="宋体" w:eastAsia="方正仿宋_GBK"/>
          <w:color w:val="auto"/>
          <w:sz w:val="32"/>
          <w:szCs w:val="32"/>
        </w:rPr>
        <w:t>-3《公路设计企业信用行为评价计算方法》、施工企业见附件</w:t>
      </w:r>
      <w:r>
        <w:rPr>
          <w:rFonts w:hint="eastAsia" w:ascii="宋体" w:hAnsi="宋体" w:eastAsia="方正仿宋_GBK"/>
          <w:color w:val="auto"/>
          <w:sz w:val="32"/>
          <w:szCs w:val="32"/>
        </w:rPr>
        <w:t>2</w:t>
      </w:r>
      <w:r>
        <w:rPr>
          <w:rFonts w:ascii="宋体" w:hAnsi="宋体" w:eastAsia="方正仿宋_GBK"/>
          <w:color w:val="auto"/>
          <w:sz w:val="32"/>
          <w:szCs w:val="32"/>
        </w:rPr>
        <w:t>-4《云南省公路施工企业信用行为计算方法》中“省级综合评价”部分）</w:t>
      </w:r>
    </w:p>
    <w:p>
      <w:pPr>
        <w:tabs>
          <w:tab w:val="left" w:pos="1440"/>
        </w:tabs>
        <w:spacing w:line="580" w:lineRule="exact"/>
        <w:ind w:left="-2" w:leftChars="-1" w:firstLine="710" w:firstLineChars="222"/>
        <w:rPr>
          <w:rFonts w:ascii="宋体" w:hAnsi="宋体" w:eastAsia="方正仿宋_GBK"/>
          <w:color w:val="auto"/>
          <w:sz w:val="32"/>
          <w:szCs w:val="32"/>
        </w:rPr>
      </w:pPr>
      <w:r>
        <w:rPr>
          <w:rFonts w:ascii="宋体" w:hAnsi="宋体" w:eastAsia="方正仿宋_GBK"/>
          <w:color w:val="auto"/>
          <w:sz w:val="32"/>
          <w:szCs w:val="32"/>
        </w:rPr>
        <w:t>3.若企业当年（1月1日至12月31日）同时承接了二级及二级以上和二级以下公路建设项目，则二级以下项目在某合同段的信用评价得分</w:t>
      </w:r>
      <m:oMath>
        <m:sSub>
          <m:sSubPr>
            <m:ctrlPr>
              <w:rPr>
                <w:rFonts w:ascii="Cambria Math" w:hAnsi="Cambria Math" w:eastAsia="方正仿宋_GBK"/>
                <w:i/>
                <w:color w:val="auto"/>
                <w:sz w:val="32"/>
                <w:szCs w:val="32"/>
              </w:rPr>
            </m:ctrlPr>
          </m:sSubPr>
          <m:e>
            <m:r>
              <w:rPr>
                <w:rFonts w:ascii="Cambria Math" w:hAnsi="Cambria Math" w:eastAsia="方正仿宋_GBK"/>
                <w:color w:val="auto"/>
                <w:sz w:val="32"/>
                <w:szCs w:val="32"/>
              </w:rPr>
              <m:t>T</m:t>
            </m:r>
            <m:ctrlPr>
              <w:rPr>
                <w:rFonts w:ascii="Cambria Math" w:hAnsi="Cambria Math" w:eastAsia="方正仿宋_GBK"/>
                <w:i/>
                <w:color w:val="auto"/>
                <w:sz w:val="32"/>
                <w:szCs w:val="32"/>
              </w:rPr>
            </m:ctrlPr>
          </m:e>
          <m:sub>
            <m:r>
              <w:rPr>
                <w:rFonts w:ascii="Cambria Math" w:hAnsi="Cambria Math" w:eastAsia="方正仿宋_GBK"/>
                <w:color w:val="auto"/>
                <w:sz w:val="32"/>
                <w:szCs w:val="32"/>
              </w:rPr>
              <m:t>k</m:t>
            </m:r>
            <m:ctrlPr>
              <w:rPr>
                <w:rFonts w:ascii="Cambria Math" w:hAnsi="Cambria Math" w:eastAsia="方正仿宋_GBK"/>
                <w:i/>
                <w:color w:val="auto"/>
                <w:sz w:val="32"/>
                <w:szCs w:val="32"/>
              </w:rPr>
            </m:ctrlPr>
          </m:sub>
        </m:sSub>
      </m:oMath>
      <w:r>
        <w:rPr>
          <w:rFonts w:ascii="宋体" w:hAnsi="宋体" w:eastAsia="方正仿宋_GBK"/>
          <w:color w:val="auto"/>
          <w:sz w:val="32"/>
          <w:szCs w:val="32"/>
        </w:rPr>
        <w:t>（k为二级以下项目参与评价的履约数）并入二级及二级以上项目的第4季度参与评价合同段的信用评价得分后（设计企业见附件</w:t>
      </w:r>
      <w:r>
        <w:rPr>
          <w:rFonts w:hint="eastAsia" w:ascii="宋体" w:hAnsi="宋体" w:eastAsia="方正仿宋_GBK"/>
          <w:color w:val="auto"/>
          <w:sz w:val="32"/>
          <w:szCs w:val="32"/>
        </w:rPr>
        <w:t>2</w:t>
      </w:r>
      <w:r>
        <w:rPr>
          <w:rFonts w:ascii="宋体" w:hAnsi="宋体" w:eastAsia="方正仿宋_GBK"/>
          <w:color w:val="auto"/>
          <w:sz w:val="32"/>
          <w:szCs w:val="32"/>
        </w:rPr>
        <w:t>-3《公路设计企业信用行为评价计算方法》、施工企业见附件</w:t>
      </w:r>
      <w:r>
        <w:rPr>
          <w:rFonts w:hint="eastAsia" w:ascii="宋体" w:hAnsi="宋体" w:eastAsia="方正仿宋_GBK"/>
          <w:color w:val="auto"/>
          <w:sz w:val="32"/>
          <w:szCs w:val="32"/>
        </w:rPr>
        <w:t>2</w:t>
      </w:r>
      <w:r>
        <w:rPr>
          <w:rFonts w:ascii="宋体" w:hAnsi="宋体" w:eastAsia="方正仿宋_GBK"/>
          <w:color w:val="auto"/>
          <w:sz w:val="32"/>
          <w:szCs w:val="32"/>
        </w:rPr>
        <w:t>-4《云南省公路施工企业信用行为计算方法》中“省级综合评价”部分）计算出企业第4季度的季度基本得分</w:t>
      </w:r>
      <m:oMath>
        <m:sSub>
          <m:sSubPr>
            <m:ctrlPr>
              <w:rPr>
                <w:rFonts w:ascii="Cambria Math" w:hAnsi="Cambria Math" w:eastAsia="方正仿宋_GBK"/>
                <w:i/>
                <w:color w:val="auto"/>
                <w:sz w:val="32"/>
                <w:szCs w:val="32"/>
              </w:rPr>
            </m:ctrlPr>
          </m:sSubPr>
          <m:e>
            <m:r>
              <w:rPr>
                <w:rFonts w:ascii="Cambria Math" w:hAnsi="Cambria Math" w:eastAsia="方正仿宋_GBK"/>
                <w:color w:val="auto"/>
                <w:sz w:val="32"/>
                <w:szCs w:val="32"/>
              </w:rPr>
              <m:t>J</m:t>
            </m:r>
            <m:ctrlPr>
              <w:rPr>
                <w:rFonts w:ascii="Cambria Math" w:hAnsi="Cambria Math" w:eastAsia="方正仿宋_GBK"/>
                <w:i/>
                <w:color w:val="auto"/>
                <w:sz w:val="32"/>
                <w:szCs w:val="32"/>
              </w:rPr>
            </m:ctrlPr>
          </m:e>
          <m:sub>
            <m:r>
              <w:rPr>
                <w:rFonts w:ascii="Cambria Math" w:hAnsi="Cambria Math" w:eastAsia="方正仿宋_GBK"/>
                <w:color w:val="auto"/>
                <w:sz w:val="32"/>
                <w:szCs w:val="32"/>
              </w:rPr>
              <m:t>4</m:t>
            </m:r>
            <m:ctrlPr>
              <w:rPr>
                <w:rFonts w:ascii="Cambria Math" w:hAnsi="Cambria Math" w:eastAsia="方正仿宋_GBK"/>
                <w:i/>
                <w:color w:val="auto"/>
                <w:sz w:val="32"/>
                <w:szCs w:val="32"/>
              </w:rPr>
            </m:ctrlPr>
          </m:sub>
        </m:sSub>
      </m:oMath>
      <w:r>
        <w:rPr>
          <w:rFonts w:ascii="宋体" w:hAnsi="宋体" w:eastAsia="方正仿宋_GBK"/>
          <w:color w:val="auto"/>
          <w:sz w:val="32"/>
          <w:szCs w:val="32"/>
        </w:rPr>
        <w:t>，企业年度评价最终得分</w:t>
      </w:r>
      <w:r>
        <w:rPr>
          <w:rFonts w:ascii="宋体" w:hAnsi="宋体"/>
          <w:color w:val="auto"/>
          <w:sz w:val="32"/>
          <w:szCs w:val="32"/>
        </w:rPr>
        <w:fldChar w:fldCharType="begin"/>
      </w:r>
      <w:r>
        <w:rPr>
          <w:rFonts w:ascii="宋体" w:hAnsi="宋体"/>
          <w:color w:val="auto"/>
          <w:sz w:val="32"/>
          <w:szCs w:val="32"/>
        </w:rPr>
        <w:instrText xml:space="preserve"> QUOTE </w:instrText>
      </w:r>
      <w:r>
        <w:rPr>
          <w:rFonts w:ascii="宋体" w:hAnsi="宋体"/>
          <w:color w:val="auto"/>
          <w:position w:val="-20"/>
        </w:rPr>
        <w:pict>
          <v:shape id="_x0000_i1037"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instrText xml:space="preserve"> </w:instrText>
      </w:r>
      <w:r>
        <w:rPr>
          <w:rFonts w:ascii="宋体" w:hAnsi="宋体"/>
          <w:color w:val="auto"/>
          <w:sz w:val="32"/>
          <w:szCs w:val="32"/>
        </w:rPr>
        <w:fldChar w:fldCharType="separate"/>
      </w:r>
      <w:r>
        <w:rPr>
          <w:rFonts w:ascii="宋体" w:hAnsi="宋体"/>
          <w:color w:val="auto"/>
          <w:position w:val="-20"/>
        </w:rPr>
        <w:pict>
          <v:shape id="_x0000_i1038" o:spt="75" type="#_x0000_t75" style="height:31.2pt;width:10.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38B&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3738B&quot; wsp:rsidRDefault=&quot;0003738B&quot; wsp:rsidP=&quot;0003738B&quot;&gt;&lt;m:oMathPara&gt;&lt;m:oMath&gt;&lt;m:r&gt;&lt;w:rPr&gt;&lt;w:rFonts w:ascii=&quot;Cambria Math&quot; w:fareast=&quot;浠/垮畫_GB2312&quot; w:h-ansi=&quot;Cambria Matwsph&quot; w:hint=&quot;fareast3DF&quot;/&gt;&lt;wx:font wx:valsid=&quot;Cambria Math&quot;/&gt;&lt;w:i/y&gt;&lt;&gt;&lt;w:sz w:val=&quot;32&quot;/&gt;&lt;w:szB&quot; -cs w:val=&quot;18&quot;/&gt;&lt;/w:rt=&quot;Pr&gt;&lt;m:t&gt;X&lt;/m:t&gt;&lt;/m:r&gt;&lt;idP/m:oMath&gt;&lt;/m:oMathPara&gt;&lt;/w:p&gt;&lt;w:sectPr wspont:rsidR=&quot;00000000&quot;&gt;&lt;w:pgSriaz w:w=&quot;12240&quot; w:h=&quot;15840&quot;/&gt;浠/&lt;w:pgMar wp:top=&quot;1440&quot; w:right=&quot;1800&quot; Fw:bottom=&quot;1440&quot; w:left=&quot;180d0&quot; w:header=&quot;720&quot; w:footer=&quot;720&quot; w:gut ter=&quot;0&quot;/&gt;&lt;w:cols w:space=&quot;72&quot;0&quot;/&gt;&lt;/w:sectPr&gt;&lt;/wx:sect&gt;&lt;/w:Pbody&gt;&lt;/w:wordDocument&gt;:s">
            <v:path/>
            <v:fill on="f" focussize="0,0"/>
            <v:stroke on="f" joinstyle="miter"/>
            <v:imagedata r:id="rId8" chromakey="#FFFFFF" o:title=""/>
            <o:lock v:ext="edit" aspectratio="t"/>
            <w10:wrap type="none"/>
            <w10:anchorlock/>
          </v:shape>
        </w:pict>
      </w:r>
      <w:r>
        <w:rPr>
          <w:rFonts w:ascii="宋体" w:hAnsi="宋体"/>
          <w:color w:val="auto"/>
          <w:sz w:val="32"/>
          <w:szCs w:val="32"/>
        </w:rPr>
        <w:fldChar w:fldCharType="end"/>
      </w:r>
      <w:r>
        <w:rPr>
          <w:rFonts w:ascii="宋体" w:hAnsi="宋体" w:eastAsia="方正仿宋_GBK"/>
          <w:color w:val="auto"/>
          <w:sz w:val="32"/>
          <w:szCs w:val="32"/>
        </w:rPr>
        <w:t>=(J/i）- H（J为企业在该年度信用评价季度基本得分</w:t>
      </w:r>
      <w:r>
        <w:rPr>
          <w:rFonts w:hint="eastAsia" w:ascii="宋体" w:hAnsi="宋体"/>
          <w:color w:val="auto"/>
          <w:sz w:val="32"/>
          <w:szCs w:val="32"/>
        </w:rPr>
        <w:fldChar w:fldCharType="begin"/>
      </w:r>
      <w:r>
        <w:rPr>
          <w:rFonts w:hint="eastAsia" w:ascii="宋体" w:hAnsi="宋体"/>
          <w:color w:val="auto"/>
          <w:sz w:val="32"/>
          <w:szCs w:val="32"/>
        </w:rPr>
        <w:instrText xml:space="preserve"> QUOTE </w:instrText>
      </w:r>
      <w:r>
        <w:rPr>
          <w:rFonts w:ascii="宋体" w:hAnsi="宋体"/>
          <w:color w:val="auto"/>
          <w:position w:val="-20"/>
        </w:rPr>
        <w:pict>
          <v:shape id="_x0000_i1039"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instrText xml:space="preserve"> </w:instrText>
      </w:r>
      <w:r>
        <w:rPr>
          <w:rFonts w:hint="eastAsia" w:ascii="宋体" w:hAnsi="宋体"/>
          <w:color w:val="auto"/>
          <w:sz w:val="32"/>
          <w:szCs w:val="32"/>
        </w:rPr>
        <w:fldChar w:fldCharType="separate"/>
      </w:r>
      <w:r>
        <w:rPr>
          <w:rFonts w:ascii="宋体" w:hAnsi="宋体"/>
          <w:color w:val="auto"/>
          <w:position w:val="-20"/>
        </w:rPr>
        <w:pict>
          <v:shape id="_x0000_i1040"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fldChar w:fldCharType="end"/>
      </w:r>
      <w:r>
        <w:rPr>
          <w:rFonts w:ascii="宋体" w:hAnsi="宋体" w:eastAsia="方正仿宋_GBK"/>
          <w:color w:val="auto"/>
          <w:sz w:val="32"/>
          <w:szCs w:val="32"/>
        </w:rPr>
        <w:t>的总和，H为企业在该年度每次应从总分中扣除的分数之和；i为企业在该年度参与评价的季度数，i=1，2，3，n≤4）。</w:t>
      </w:r>
    </w:p>
    <w:p>
      <w:pPr>
        <w:tabs>
          <w:tab w:val="left" w:pos="1440"/>
        </w:tabs>
        <w:spacing w:line="600" w:lineRule="exact"/>
        <w:ind w:left="-2" w:leftChars="-1" w:firstLine="710" w:firstLineChars="222"/>
        <w:rPr>
          <w:rFonts w:ascii="宋体" w:hAnsi="宋体" w:eastAsia="方正仿宋_GBK"/>
          <w:color w:val="auto"/>
          <w:sz w:val="32"/>
          <w:szCs w:val="18"/>
        </w:rPr>
      </w:pPr>
      <w:r>
        <w:rPr>
          <w:rFonts w:hint="eastAsia" w:ascii="宋体" w:hAnsi="宋体" w:eastAsia="方正黑体_GBK"/>
          <w:color w:val="auto"/>
          <w:sz w:val="32"/>
          <w:szCs w:val="18"/>
        </w:rPr>
        <w:t>第八条</w:t>
      </w:r>
      <w:r>
        <w:rPr>
          <w:rFonts w:ascii="宋体" w:hAnsi="宋体" w:eastAsia="方正黑体_GBK"/>
          <w:color w:val="auto"/>
          <w:sz w:val="32"/>
          <w:szCs w:val="18"/>
        </w:rPr>
        <w:t xml:space="preserve">  </w:t>
      </w:r>
      <w:r>
        <w:rPr>
          <w:rFonts w:hint="eastAsia" w:ascii="宋体" w:hAnsi="宋体" w:eastAsia="方正仿宋_GBK"/>
          <w:color w:val="auto"/>
          <w:sz w:val="32"/>
          <w:szCs w:val="18"/>
        </w:rPr>
        <w:t>各州（市）交通运输主管部门、省交通执法局、省交发公司、省普通国道指挥部、各建设单位通过云南省公路水路建设与运输市场信用信息服务系统（</w:t>
      </w:r>
      <w:r>
        <w:rPr>
          <w:rFonts w:ascii="宋体" w:hAnsi="宋体" w:eastAsia="方正仿宋_GBK"/>
          <w:color w:val="auto"/>
          <w:sz w:val="32"/>
          <w:szCs w:val="18"/>
        </w:rPr>
        <w:t>220.163.129.140:42443/crmWeb/#/login</w:t>
      </w:r>
      <w:r>
        <w:rPr>
          <w:rFonts w:hint="eastAsia" w:ascii="宋体" w:hAnsi="宋体" w:eastAsia="方正仿宋_GBK"/>
          <w:color w:val="auto"/>
          <w:sz w:val="32"/>
          <w:szCs w:val="18"/>
        </w:rPr>
        <w:t>）于每年的</w:t>
      </w:r>
      <w:r>
        <w:rPr>
          <w:rFonts w:ascii="宋体" w:hAnsi="宋体" w:eastAsia="方正仿宋_GBK"/>
          <w:color w:val="auto"/>
          <w:sz w:val="32"/>
          <w:szCs w:val="18"/>
        </w:rPr>
        <w:t>4</w:t>
      </w:r>
      <w:r>
        <w:rPr>
          <w:rFonts w:hint="eastAsia" w:ascii="宋体" w:hAnsi="宋体" w:eastAsia="方正仿宋_GBK"/>
          <w:color w:val="auto"/>
          <w:sz w:val="32"/>
          <w:szCs w:val="18"/>
        </w:rPr>
        <w:t>月</w:t>
      </w:r>
      <w:r>
        <w:rPr>
          <w:rFonts w:ascii="宋体" w:hAnsi="宋体" w:eastAsia="方正仿宋_GBK"/>
          <w:color w:val="auto"/>
          <w:sz w:val="32"/>
          <w:szCs w:val="18"/>
        </w:rPr>
        <w:t>30</w:t>
      </w:r>
      <w:r>
        <w:rPr>
          <w:rFonts w:hint="eastAsia" w:ascii="宋体" w:hAnsi="宋体" w:eastAsia="方正仿宋_GBK"/>
          <w:color w:val="auto"/>
          <w:sz w:val="32"/>
          <w:szCs w:val="18"/>
        </w:rPr>
        <w:t>日、</w:t>
      </w:r>
      <w:r>
        <w:rPr>
          <w:rFonts w:ascii="宋体" w:hAnsi="宋体" w:eastAsia="方正仿宋_GBK"/>
          <w:color w:val="auto"/>
          <w:sz w:val="32"/>
          <w:szCs w:val="18"/>
        </w:rPr>
        <w:t>7</w:t>
      </w:r>
      <w:r>
        <w:rPr>
          <w:rFonts w:hint="eastAsia" w:ascii="宋体" w:hAnsi="宋体" w:eastAsia="方正仿宋_GBK"/>
          <w:color w:val="auto"/>
          <w:sz w:val="32"/>
          <w:szCs w:val="18"/>
        </w:rPr>
        <w:t>月</w:t>
      </w:r>
      <w:r>
        <w:rPr>
          <w:rFonts w:ascii="宋体" w:hAnsi="宋体" w:eastAsia="方正仿宋_GBK"/>
          <w:color w:val="auto"/>
          <w:sz w:val="32"/>
          <w:szCs w:val="18"/>
        </w:rPr>
        <w:t>31</w:t>
      </w:r>
      <w:r>
        <w:rPr>
          <w:rFonts w:hint="eastAsia" w:ascii="宋体" w:hAnsi="宋体" w:eastAsia="方正仿宋_GBK"/>
          <w:color w:val="auto"/>
          <w:sz w:val="32"/>
          <w:szCs w:val="18"/>
        </w:rPr>
        <w:t>日、</w:t>
      </w:r>
      <w:r>
        <w:rPr>
          <w:rFonts w:ascii="宋体" w:hAnsi="宋体" w:eastAsia="方正仿宋_GBK"/>
          <w:color w:val="auto"/>
          <w:sz w:val="32"/>
          <w:szCs w:val="18"/>
        </w:rPr>
        <w:t>10</w:t>
      </w:r>
      <w:r>
        <w:rPr>
          <w:rFonts w:hint="eastAsia" w:ascii="宋体" w:hAnsi="宋体" w:eastAsia="方正仿宋_GBK"/>
          <w:color w:val="auto"/>
          <w:sz w:val="32"/>
          <w:szCs w:val="18"/>
        </w:rPr>
        <w:t>月</w:t>
      </w:r>
      <w:r>
        <w:rPr>
          <w:rFonts w:ascii="宋体" w:hAnsi="宋体" w:eastAsia="方正仿宋_GBK"/>
          <w:color w:val="auto"/>
          <w:sz w:val="32"/>
          <w:szCs w:val="18"/>
        </w:rPr>
        <w:t>31</w:t>
      </w:r>
      <w:r>
        <w:rPr>
          <w:rFonts w:hint="eastAsia" w:ascii="宋体" w:hAnsi="宋体" w:eastAsia="方正仿宋_GBK"/>
          <w:color w:val="auto"/>
          <w:sz w:val="32"/>
          <w:szCs w:val="18"/>
        </w:rPr>
        <w:t>日、次年的</w:t>
      </w:r>
      <w:r>
        <w:rPr>
          <w:rFonts w:ascii="宋体" w:hAnsi="宋体" w:eastAsia="方正仿宋_GBK"/>
          <w:color w:val="auto"/>
          <w:sz w:val="32"/>
          <w:szCs w:val="18"/>
        </w:rPr>
        <w:t>1</w:t>
      </w:r>
      <w:r>
        <w:rPr>
          <w:rFonts w:hint="eastAsia" w:ascii="宋体" w:hAnsi="宋体" w:eastAsia="方正仿宋_GBK"/>
          <w:color w:val="auto"/>
          <w:sz w:val="32"/>
          <w:szCs w:val="18"/>
        </w:rPr>
        <w:t>月</w:t>
      </w:r>
      <w:r>
        <w:rPr>
          <w:rFonts w:ascii="宋体" w:hAnsi="宋体" w:eastAsia="方正仿宋_GBK"/>
          <w:color w:val="auto"/>
          <w:sz w:val="32"/>
          <w:szCs w:val="18"/>
        </w:rPr>
        <w:t>31</w:t>
      </w:r>
      <w:r>
        <w:rPr>
          <w:rFonts w:hint="eastAsia" w:ascii="宋体" w:hAnsi="宋体" w:eastAsia="方正仿宋_GBK"/>
          <w:color w:val="auto"/>
          <w:sz w:val="32"/>
          <w:szCs w:val="18"/>
        </w:rPr>
        <w:t>日前分别完成全省二级及二级以上公路建设项目设计和施工企业信用评价的季度评价工作，确定其得分，并将结果报厅；于次年的</w:t>
      </w:r>
      <w:r>
        <w:rPr>
          <w:rFonts w:ascii="宋体" w:hAnsi="宋体" w:eastAsia="方正仿宋_GBK"/>
          <w:color w:val="auto"/>
          <w:sz w:val="32"/>
          <w:szCs w:val="18"/>
        </w:rPr>
        <w:t>1</w:t>
      </w:r>
      <w:r>
        <w:rPr>
          <w:rFonts w:hint="eastAsia" w:ascii="宋体" w:hAnsi="宋体" w:eastAsia="方正仿宋_GBK"/>
          <w:color w:val="auto"/>
          <w:sz w:val="32"/>
          <w:szCs w:val="18"/>
        </w:rPr>
        <w:t>月</w:t>
      </w:r>
      <w:r>
        <w:rPr>
          <w:rFonts w:ascii="宋体" w:hAnsi="宋体" w:eastAsia="方正仿宋_GBK"/>
          <w:color w:val="auto"/>
          <w:sz w:val="32"/>
          <w:szCs w:val="18"/>
        </w:rPr>
        <w:t>31</w:t>
      </w:r>
      <w:r>
        <w:rPr>
          <w:rFonts w:hint="eastAsia" w:ascii="宋体" w:hAnsi="宋体" w:eastAsia="方正仿宋_GBK"/>
          <w:color w:val="auto"/>
          <w:sz w:val="32"/>
          <w:szCs w:val="18"/>
        </w:rPr>
        <w:t>日前完成全省二级以下公路建设项目设计和施工企业上一年度</w:t>
      </w:r>
      <w:r>
        <w:rPr>
          <w:rFonts w:hint="eastAsia" w:ascii="宋体" w:hAnsi="宋体" w:eastAsia="仿宋_GB2312"/>
          <w:color w:val="auto"/>
          <w:sz w:val="32"/>
          <w:szCs w:val="18"/>
        </w:rPr>
        <w:t>（</w:t>
      </w:r>
      <w:r>
        <w:rPr>
          <w:rFonts w:ascii="宋体" w:hAnsi="宋体" w:eastAsia="仿宋_GB2312"/>
          <w:color w:val="auto"/>
          <w:sz w:val="32"/>
          <w:szCs w:val="18"/>
        </w:rPr>
        <w:t>1</w:t>
      </w:r>
      <w:r>
        <w:rPr>
          <w:rFonts w:hint="eastAsia" w:ascii="宋体" w:hAnsi="宋体" w:eastAsia="仿宋_GB2312"/>
          <w:color w:val="auto"/>
          <w:sz w:val="32"/>
          <w:szCs w:val="18"/>
        </w:rPr>
        <w:t>月</w:t>
      </w:r>
      <w:r>
        <w:rPr>
          <w:rFonts w:ascii="宋体" w:hAnsi="宋体" w:eastAsia="仿宋_GB2312"/>
          <w:color w:val="auto"/>
          <w:sz w:val="32"/>
          <w:szCs w:val="18"/>
        </w:rPr>
        <w:t>1</w:t>
      </w:r>
      <w:r>
        <w:rPr>
          <w:rFonts w:hint="eastAsia" w:ascii="宋体" w:hAnsi="宋体" w:eastAsia="仿宋_GB2312"/>
          <w:color w:val="auto"/>
          <w:sz w:val="32"/>
          <w:szCs w:val="18"/>
        </w:rPr>
        <w:t>日至</w:t>
      </w:r>
      <w:r>
        <w:rPr>
          <w:rFonts w:ascii="宋体" w:hAnsi="宋体" w:eastAsia="仿宋_GB2312"/>
          <w:color w:val="auto"/>
          <w:sz w:val="32"/>
          <w:szCs w:val="18"/>
        </w:rPr>
        <w:t>12</w:t>
      </w:r>
      <w:r>
        <w:rPr>
          <w:rFonts w:hint="eastAsia" w:ascii="宋体" w:hAnsi="宋体" w:eastAsia="仿宋_GB2312"/>
          <w:color w:val="auto"/>
          <w:sz w:val="32"/>
          <w:szCs w:val="18"/>
        </w:rPr>
        <w:t>月</w:t>
      </w:r>
      <w:r>
        <w:rPr>
          <w:rFonts w:ascii="宋体" w:hAnsi="宋体" w:eastAsia="仿宋_GB2312"/>
          <w:color w:val="auto"/>
          <w:sz w:val="32"/>
          <w:szCs w:val="18"/>
        </w:rPr>
        <w:t>31</w:t>
      </w:r>
      <w:r>
        <w:rPr>
          <w:rFonts w:hint="eastAsia" w:ascii="宋体" w:hAnsi="宋体" w:eastAsia="仿宋_GB2312"/>
          <w:color w:val="auto"/>
          <w:sz w:val="32"/>
          <w:szCs w:val="18"/>
        </w:rPr>
        <w:t>日期间）</w:t>
      </w:r>
      <w:r>
        <w:rPr>
          <w:rFonts w:hint="eastAsia" w:ascii="宋体" w:hAnsi="宋体" w:eastAsia="方正仿宋_GBK"/>
          <w:color w:val="auto"/>
          <w:sz w:val="32"/>
          <w:szCs w:val="18"/>
        </w:rPr>
        <w:t>的年度信用评价工作，确定其得分，并将结果报省级交通运输主管部门。</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省级交通运输主管部门根据各单位上报的评价资料及时完成全省公路设计和施工企业信用评价的综合评定工作并公示（公示期不少于</w:t>
      </w:r>
      <w:r>
        <w:rPr>
          <w:rFonts w:ascii="宋体" w:hAnsi="宋体" w:eastAsia="方正仿宋_GBK"/>
          <w:color w:val="auto"/>
          <w:sz w:val="32"/>
          <w:szCs w:val="18"/>
        </w:rPr>
        <w:t>10</w:t>
      </w:r>
      <w:r>
        <w:rPr>
          <w:rFonts w:hint="eastAsia" w:ascii="宋体" w:hAnsi="宋体" w:eastAsia="方正仿宋_GBK"/>
          <w:color w:val="auto"/>
          <w:sz w:val="32"/>
          <w:szCs w:val="18"/>
        </w:rPr>
        <w:t>个工作日），公示结束后发布结果公告。</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color w:val="auto"/>
          <w:sz w:val="32"/>
          <w:szCs w:val="18"/>
        </w:rPr>
        <w:t>第九条</w:t>
      </w:r>
      <w:r>
        <w:rPr>
          <w:rFonts w:ascii="宋体" w:hAnsi="宋体" w:eastAsia="仿宋_GB2312"/>
          <w:color w:val="auto"/>
          <w:sz w:val="32"/>
          <w:szCs w:val="18"/>
        </w:rPr>
        <w:t xml:space="preserve">  </w:t>
      </w:r>
      <w:r>
        <w:rPr>
          <w:rFonts w:hint="eastAsia" w:ascii="宋体" w:hAnsi="宋体" w:eastAsia="方正仿宋_GBK"/>
          <w:color w:val="auto"/>
          <w:sz w:val="32"/>
          <w:szCs w:val="18"/>
        </w:rPr>
        <w:t>公路设计和施工企业信用评价等级分为</w:t>
      </w:r>
      <w:r>
        <w:rPr>
          <w:rFonts w:ascii="宋体" w:hAnsi="宋体" w:eastAsia="方正仿宋_GBK"/>
          <w:color w:val="auto"/>
          <w:sz w:val="32"/>
          <w:szCs w:val="18"/>
        </w:rPr>
        <w:t>AA</w:t>
      </w:r>
      <w:r>
        <w:rPr>
          <w:rFonts w:hint="eastAsia" w:ascii="宋体" w:hAnsi="宋体" w:eastAsia="方正仿宋_GBK"/>
          <w:color w:val="auto"/>
          <w:sz w:val="32"/>
          <w:szCs w:val="18"/>
        </w:rPr>
        <w:t>、</w:t>
      </w:r>
      <w:r>
        <w:rPr>
          <w:rFonts w:ascii="宋体" w:hAnsi="宋体" w:eastAsia="方正仿宋_GBK"/>
          <w:color w:val="auto"/>
          <w:sz w:val="32"/>
          <w:szCs w:val="18"/>
        </w:rPr>
        <w:t>A</w:t>
      </w:r>
      <w:r>
        <w:rPr>
          <w:rFonts w:hint="eastAsia" w:ascii="宋体" w:hAnsi="宋体" w:eastAsia="方正仿宋_GBK"/>
          <w:color w:val="auto"/>
          <w:sz w:val="32"/>
          <w:szCs w:val="18"/>
        </w:rPr>
        <w:t>、</w:t>
      </w:r>
      <w:r>
        <w:rPr>
          <w:rFonts w:ascii="宋体" w:hAnsi="宋体" w:eastAsia="方正仿宋_GBK"/>
          <w:color w:val="auto"/>
          <w:sz w:val="32"/>
          <w:szCs w:val="18"/>
        </w:rPr>
        <w:t>B</w:t>
      </w:r>
      <w:r>
        <w:rPr>
          <w:rFonts w:hint="eastAsia" w:ascii="宋体" w:hAnsi="宋体" w:eastAsia="方正仿宋_GBK"/>
          <w:color w:val="auto"/>
          <w:sz w:val="32"/>
          <w:szCs w:val="18"/>
        </w:rPr>
        <w:t>、</w:t>
      </w:r>
      <w:r>
        <w:rPr>
          <w:rFonts w:ascii="宋体" w:hAnsi="宋体" w:eastAsia="方正仿宋_GBK"/>
          <w:color w:val="auto"/>
          <w:sz w:val="32"/>
          <w:szCs w:val="18"/>
        </w:rPr>
        <w:t>C</w:t>
      </w:r>
      <w:r>
        <w:rPr>
          <w:rFonts w:hint="eastAsia" w:ascii="宋体" w:hAnsi="宋体" w:eastAsia="方正仿宋_GBK"/>
          <w:color w:val="auto"/>
          <w:sz w:val="32"/>
          <w:szCs w:val="18"/>
        </w:rPr>
        <w:t>、</w:t>
      </w:r>
      <w:r>
        <w:rPr>
          <w:rFonts w:ascii="宋体" w:hAnsi="宋体" w:eastAsia="方正仿宋_GBK"/>
          <w:color w:val="auto"/>
          <w:sz w:val="32"/>
          <w:szCs w:val="18"/>
        </w:rPr>
        <w:t>D</w:t>
      </w:r>
      <w:r>
        <w:rPr>
          <w:rFonts w:hint="eastAsia" w:ascii="宋体" w:hAnsi="宋体" w:eastAsia="方正仿宋_GBK"/>
          <w:color w:val="auto"/>
          <w:sz w:val="32"/>
          <w:szCs w:val="18"/>
        </w:rPr>
        <w:t>五个等级，各信用评价等级对应的企业评分</w:t>
      </w:r>
      <w:r>
        <w:rPr>
          <w:rFonts w:ascii="宋体" w:hAnsi="宋体" w:eastAsia="方正仿宋_GBK"/>
          <w:color w:val="auto"/>
          <w:sz w:val="32"/>
          <w:szCs w:val="18"/>
        </w:rPr>
        <w:t>X</w:t>
      </w:r>
      <w:r>
        <w:rPr>
          <w:rFonts w:hint="eastAsia" w:ascii="宋体" w:hAnsi="宋体" w:eastAsia="方正仿宋_GBK"/>
          <w:color w:val="auto"/>
          <w:sz w:val="32"/>
          <w:szCs w:val="18"/>
        </w:rPr>
        <w:t>分别为：</w:t>
      </w:r>
    </w:p>
    <w:p>
      <w:pPr>
        <w:spacing w:line="600" w:lineRule="exact"/>
        <w:ind w:firstLine="675" w:firstLineChars="211"/>
        <w:rPr>
          <w:rFonts w:ascii="宋体" w:hAnsi="宋体" w:eastAsia="方正仿宋_GBK"/>
          <w:color w:val="auto"/>
          <w:sz w:val="32"/>
          <w:szCs w:val="18"/>
        </w:rPr>
      </w:pPr>
      <w:r>
        <w:rPr>
          <w:rFonts w:ascii="宋体" w:hAnsi="宋体" w:eastAsia="方正仿宋_GBK"/>
          <w:color w:val="auto"/>
          <w:sz w:val="32"/>
          <w:szCs w:val="18"/>
        </w:rPr>
        <w:t>AA</w:t>
      </w:r>
      <w:r>
        <w:rPr>
          <w:rFonts w:hint="eastAsia" w:ascii="宋体" w:hAnsi="宋体" w:eastAsia="方正仿宋_GBK"/>
          <w:color w:val="auto"/>
          <w:sz w:val="32"/>
          <w:szCs w:val="18"/>
        </w:rPr>
        <w:t>级：</w:t>
      </w:r>
      <w:r>
        <w:rPr>
          <w:rFonts w:ascii="宋体" w:hAnsi="宋体" w:eastAsia="方正仿宋_GBK"/>
          <w:color w:val="auto"/>
          <w:sz w:val="32"/>
          <w:szCs w:val="18"/>
        </w:rPr>
        <w:t>95</w:t>
      </w:r>
      <w:r>
        <w:rPr>
          <w:rFonts w:hint="eastAsia" w:ascii="宋体" w:hAnsi="宋体" w:eastAsia="方正仿宋_GBK"/>
          <w:color w:val="auto"/>
          <w:sz w:val="32"/>
          <w:szCs w:val="18"/>
        </w:rPr>
        <w:t>分≤</w:t>
      </w:r>
      <w:r>
        <w:rPr>
          <w:rFonts w:ascii="宋体" w:hAnsi="宋体" w:eastAsia="方正仿宋_GBK"/>
          <w:color w:val="auto"/>
          <w:sz w:val="32"/>
          <w:szCs w:val="18"/>
        </w:rPr>
        <w:t>X</w:t>
      </w:r>
      <w:r>
        <w:rPr>
          <w:rFonts w:hint="eastAsia" w:ascii="宋体" w:hAnsi="宋体" w:eastAsia="方正仿宋_GBK"/>
          <w:color w:val="auto"/>
          <w:sz w:val="32"/>
          <w:szCs w:val="18"/>
        </w:rPr>
        <w:t>≤</w:t>
      </w:r>
      <w:r>
        <w:rPr>
          <w:rFonts w:ascii="宋体" w:hAnsi="宋体" w:eastAsia="方正仿宋_GBK"/>
          <w:color w:val="auto"/>
          <w:sz w:val="32"/>
          <w:szCs w:val="18"/>
        </w:rPr>
        <w:t>100</w:t>
      </w:r>
      <w:r>
        <w:rPr>
          <w:rFonts w:hint="eastAsia" w:ascii="宋体" w:hAnsi="宋体" w:eastAsia="方正仿宋_GBK"/>
          <w:color w:val="auto"/>
          <w:sz w:val="32"/>
          <w:szCs w:val="18"/>
        </w:rPr>
        <w:t>分，信用好；</w:t>
      </w:r>
    </w:p>
    <w:p>
      <w:pPr>
        <w:spacing w:line="600" w:lineRule="exact"/>
        <w:ind w:firstLine="675" w:firstLineChars="211"/>
        <w:rPr>
          <w:rFonts w:ascii="宋体" w:hAnsi="宋体" w:eastAsia="方正仿宋_GBK"/>
          <w:color w:val="auto"/>
          <w:sz w:val="32"/>
          <w:szCs w:val="18"/>
        </w:rPr>
      </w:pPr>
      <w:r>
        <w:rPr>
          <w:rFonts w:ascii="宋体" w:hAnsi="宋体" w:eastAsia="方正仿宋_GBK"/>
          <w:color w:val="auto"/>
          <w:sz w:val="32"/>
          <w:szCs w:val="18"/>
        </w:rPr>
        <w:t>A</w:t>
      </w:r>
      <w:r>
        <w:rPr>
          <w:rFonts w:hint="eastAsia" w:ascii="宋体" w:hAnsi="宋体" w:eastAsia="方正仿宋_GBK"/>
          <w:color w:val="auto"/>
          <w:sz w:val="32"/>
          <w:szCs w:val="18"/>
        </w:rPr>
        <w:t>级：</w:t>
      </w:r>
      <w:r>
        <w:rPr>
          <w:rFonts w:ascii="宋体" w:hAnsi="宋体" w:eastAsia="方正仿宋_GBK"/>
          <w:color w:val="auto"/>
          <w:sz w:val="32"/>
          <w:szCs w:val="18"/>
        </w:rPr>
        <w:t>85</w:t>
      </w:r>
      <w:r>
        <w:rPr>
          <w:rFonts w:hint="eastAsia" w:ascii="宋体" w:hAnsi="宋体" w:eastAsia="方正仿宋_GBK"/>
          <w:color w:val="auto"/>
          <w:sz w:val="32"/>
          <w:szCs w:val="18"/>
        </w:rPr>
        <w:t>分≤</w:t>
      </w:r>
      <w:r>
        <w:rPr>
          <w:rFonts w:ascii="宋体" w:hAnsi="宋体" w:eastAsia="方正仿宋_GBK"/>
          <w:color w:val="auto"/>
          <w:sz w:val="32"/>
          <w:szCs w:val="18"/>
        </w:rPr>
        <w:t>X</w:t>
      </w:r>
      <w:r>
        <w:rPr>
          <w:rFonts w:hint="eastAsia" w:ascii="宋体" w:hAnsi="宋体" w:eastAsia="方正仿宋_GBK"/>
          <w:color w:val="auto"/>
          <w:sz w:val="32"/>
          <w:szCs w:val="18"/>
        </w:rPr>
        <w:t>＜</w:t>
      </w:r>
      <w:r>
        <w:rPr>
          <w:rFonts w:ascii="宋体" w:hAnsi="宋体" w:eastAsia="方正仿宋_GBK"/>
          <w:color w:val="auto"/>
          <w:sz w:val="32"/>
          <w:szCs w:val="18"/>
        </w:rPr>
        <w:t>95</w:t>
      </w:r>
      <w:r>
        <w:rPr>
          <w:rFonts w:hint="eastAsia" w:ascii="宋体" w:hAnsi="宋体" w:eastAsia="方正仿宋_GBK"/>
          <w:color w:val="auto"/>
          <w:sz w:val="32"/>
          <w:szCs w:val="18"/>
        </w:rPr>
        <w:t>分，信用较好；</w:t>
      </w:r>
    </w:p>
    <w:p>
      <w:pPr>
        <w:spacing w:line="600" w:lineRule="exact"/>
        <w:ind w:firstLine="675" w:firstLineChars="211"/>
        <w:rPr>
          <w:rFonts w:ascii="宋体" w:hAnsi="宋体" w:eastAsia="方正仿宋_GBK"/>
          <w:color w:val="auto"/>
          <w:sz w:val="32"/>
          <w:szCs w:val="18"/>
        </w:rPr>
      </w:pPr>
      <w:r>
        <w:rPr>
          <w:rFonts w:ascii="宋体" w:hAnsi="宋体" w:eastAsia="方正仿宋_GBK"/>
          <w:color w:val="auto"/>
          <w:sz w:val="32"/>
          <w:szCs w:val="18"/>
        </w:rPr>
        <w:t>B</w:t>
      </w:r>
      <w:r>
        <w:rPr>
          <w:rFonts w:hint="eastAsia" w:ascii="宋体" w:hAnsi="宋体" w:eastAsia="方正仿宋_GBK"/>
          <w:color w:val="auto"/>
          <w:sz w:val="32"/>
          <w:szCs w:val="18"/>
        </w:rPr>
        <w:t>级：</w:t>
      </w:r>
      <w:r>
        <w:rPr>
          <w:rFonts w:ascii="宋体" w:hAnsi="宋体" w:eastAsia="方正仿宋_GBK"/>
          <w:color w:val="auto"/>
          <w:sz w:val="32"/>
          <w:szCs w:val="18"/>
        </w:rPr>
        <w:t>75</w:t>
      </w:r>
      <w:r>
        <w:rPr>
          <w:rFonts w:hint="eastAsia" w:ascii="宋体" w:hAnsi="宋体" w:eastAsia="方正仿宋_GBK"/>
          <w:color w:val="auto"/>
          <w:sz w:val="32"/>
          <w:szCs w:val="18"/>
        </w:rPr>
        <w:t>分≤</w:t>
      </w:r>
      <w:r>
        <w:rPr>
          <w:rFonts w:ascii="宋体" w:hAnsi="宋体" w:eastAsia="方正仿宋_GBK"/>
          <w:color w:val="auto"/>
          <w:sz w:val="32"/>
          <w:szCs w:val="18"/>
        </w:rPr>
        <w:t>X</w:t>
      </w:r>
      <w:r>
        <w:rPr>
          <w:rFonts w:hint="eastAsia" w:ascii="宋体" w:hAnsi="宋体" w:eastAsia="方正仿宋_GBK"/>
          <w:color w:val="auto"/>
          <w:sz w:val="32"/>
          <w:szCs w:val="18"/>
        </w:rPr>
        <w:t>＜</w:t>
      </w:r>
      <w:r>
        <w:rPr>
          <w:rFonts w:ascii="宋体" w:hAnsi="宋体" w:eastAsia="方正仿宋_GBK"/>
          <w:color w:val="auto"/>
          <w:sz w:val="32"/>
          <w:szCs w:val="18"/>
        </w:rPr>
        <w:t>85</w:t>
      </w:r>
      <w:r>
        <w:rPr>
          <w:rFonts w:hint="eastAsia" w:ascii="宋体" w:hAnsi="宋体" w:eastAsia="方正仿宋_GBK"/>
          <w:color w:val="auto"/>
          <w:sz w:val="32"/>
          <w:szCs w:val="18"/>
        </w:rPr>
        <w:t>分，信用一般；</w:t>
      </w:r>
    </w:p>
    <w:p>
      <w:pPr>
        <w:spacing w:line="600" w:lineRule="exact"/>
        <w:ind w:firstLine="675" w:firstLineChars="211"/>
        <w:rPr>
          <w:rFonts w:ascii="宋体" w:hAnsi="宋体" w:eastAsia="方正仿宋_GBK"/>
          <w:color w:val="auto"/>
          <w:sz w:val="32"/>
          <w:szCs w:val="18"/>
        </w:rPr>
      </w:pPr>
      <w:r>
        <w:rPr>
          <w:rFonts w:ascii="宋体" w:hAnsi="宋体" w:eastAsia="方正仿宋_GBK"/>
          <w:color w:val="auto"/>
          <w:sz w:val="32"/>
          <w:szCs w:val="18"/>
        </w:rPr>
        <w:t>C</w:t>
      </w:r>
      <w:r>
        <w:rPr>
          <w:rFonts w:hint="eastAsia" w:ascii="宋体" w:hAnsi="宋体" w:eastAsia="方正仿宋_GBK"/>
          <w:color w:val="auto"/>
          <w:sz w:val="32"/>
          <w:szCs w:val="18"/>
        </w:rPr>
        <w:t>级：</w:t>
      </w:r>
      <w:r>
        <w:rPr>
          <w:rFonts w:ascii="宋体" w:hAnsi="宋体" w:eastAsia="方正仿宋_GBK"/>
          <w:color w:val="auto"/>
          <w:sz w:val="32"/>
          <w:szCs w:val="18"/>
        </w:rPr>
        <w:t>60</w:t>
      </w:r>
      <w:r>
        <w:rPr>
          <w:rFonts w:hint="eastAsia" w:ascii="宋体" w:hAnsi="宋体" w:eastAsia="方正仿宋_GBK"/>
          <w:color w:val="auto"/>
          <w:sz w:val="32"/>
          <w:szCs w:val="18"/>
        </w:rPr>
        <w:t>分≤</w:t>
      </w:r>
      <w:r>
        <w:rPr>
          <w:rFonts w:ascii="宋体" w:hAnsi="宋体" w:eastAsia="方正仿宋_GBK"/>
          <w:color w:val="auto"/>
          <w:sz w:val="32"/>
          <w:szCs w:val="18"/>
        </w:rPr>
        <w:t>X</w:t>
      </w:r>
      <w:r>
        <w:rPr>
          <w:rFonts w:hint="eastAsia" w:ascii="宋体" w:hAnsi="宋体" w:eastAsia="方正仿宋_GBK"/>
          <w:color w:val="auto"/>
          <w:sz w:val="32"/>
          <w:szCs w:val="18"/>
        </w:rPr>
        <w:t>＜</w:t>
      </w:r>
      <w:r>
        <w:rPr>
          <w:rFonts w:ascii="宋体" w:hAnsi="宋体" w:eastAsia="方正仿宋_GBK"/>
          <w:color w:val="auto"/>
          <w:sz w:val="32"/>
          <w:szCs w:val="18"/>
        </w:rPr>
        <w:t>75</w:t>
      </w:r>
      <w:r>
        <w:rPr>
          <w:rFonts w:hint="eastAsia" w:ascii="宋体" w:hAnsi="宋体" w:eastAsia="方正仿宋_GBK"/>
          <w:color w:val="auto"/>
          <w:sz w:val="32"/>
          <w:szCs w:val="18"/>
        </w:rPr>
        <w:t>分，信用较差；</w:t>
      </w:r>
    </w:p>
    <w:p>
      <w:pPr>
        <w:spacing w:line="600" w:lineRule="exact"/>
        <w:ind w:firstLine="675" w:firstLineChars="211"/>
        <w:rPr>
          <w:rFonts w:ascii="宋体" w:hAnsi="宋体" w:eastAsia="方正仿宋_GBK"/>
          <w:color w:val="auto"/>
          <w:sz w:val="32"/>
          <w:szCs w:val="18"/>
        </w:rPr>
      </w:pPr>
      <w:r>
        <w:rPr>
          <w:rFonts w:ascii="宋体" w:hAnsi="宋体" w:eastAsia="方正仿宋_GBK"/>
          <w:color w:val="auto"/>
          <w:sz w:val="32"/>
          <w:szCs w:val="18"/>
        </w:rPr>
        <w:t>D</w:t>
      </w:r>
      <w:r>
        <w:rPr>
          <w:rFonts w:hint="eastAsia" w:ascii="宋体" w:hAnsi="宋体" w:eastAsia="方正仿宋_GBK"/>
          <w:color w:val="auto"/>
          <w:sz w:val="32"/>
          <w:szCs w:val="18"/>
        </w:rPr>
        <w:t>级：</w:t>
      </w:r>
      <w:r>
        <w:rPr>
          <w:rFonts w:ascii="宋体" w:hAnsi="宋体" w:eastAsia="方正仿宋_GBK"/>
          <w:color w:val="auto"/>
          <w:sz w:val="32"/>
          <w:szCs w:val="18"/>
        </w:rPr>
        <w:t>X</w:t>
      </w:r>
      <w:r>
        <w:rPr>
          <w:rFonts w:hint="eastAsia" w:ascii="宋体" w:hAnsi="宋体" w:eastAsia="方正仿宋_GBK"/>
          <w:color w:val="auto"/>
          <w:sz w:val="32"/>
          <w:szCs w:val="18"/>
        </w:rPr>
        <w:t>＜</w:t>
      </w:r>
      <w:r>
        <w:rPr>
          <w:rFonts w:ascii="宋体" w:hAnsi="宋体" w:eastAsia="方正仿宋_GBK"/>
          <w:color w:val="auto"/>
          <w:sz w:val="32"/>
          <w:szCs w:val="18"/>
        </w:rPr>
        <w:t>60</w:t>
      </w:r>
      <w:r>
        <w:rPr>
          <w:rFonts w:hint="eastAsia" w:ascii="宋体" w:hAnsi="宋体" w:eastAsia="方正仿宋_GBK"/>
          <w:color w:val="auto"/>
          <w:sz w:val="32"/>
          <w:szCs w:val="18"/>
        </w:rPr>
        <w:t>分，信用差。</w:t>
      </w:r>
    </w:p>
    <w:p>
      <w:pPr>
        <w:spacing w:line="600" w:lineRule="exact"/>
        <w:rPr>
          <w:rFonts w:ascii="宋体" w:hAnsi="宋体" w:eastAsia="方正仿宋_GBK"/>
          <w:color w:val="auto"/>
          <w:sz w:val="32"/>
          <w:szCs w:val="18"/>
        </w:rPr>
      </w:pPr>
      <w:r>
        <w:rPr>
          <w:rFonts w:ascii="宋体" w:hAnsi="宋体" w:eastAsia="仿宋_GB2312"/>
          <w:color w:val="auto"/>
          <w:sz w:val="32"/>
          <w:szCs w:val="18"/>
        </w:rPr>
        <w:t xml:space="preserve">   </w:t>
      </w:r>
      <w:r>
        <w:rPr>
          <w:rFonts w:ascii="宋体" w:hAnsi="宋体" w:eastAsia="方正黑体_GBK"/>
          <w:color w:val="auto"/>
          <w:sz w:val="32"/>
          <w:szCs w:val="18"/>
        </w:rPr>
        <w:t xml:space="preserve"> </w:t>
      </w:r>
      <w:r>
        <w:rPr>
          <w:rFonts w:hint="eastAsia" w:ascii="宋体" w:hAnsi="宋体" w:eastAsia="方正黑体_GBK"/>
          <w:color w:val="auto"/>
          <w:sz w:val="32"/>
          <w:szCs w:val="18"/>
        </w:rPr>
        <w:t>第十条</w:t>
      </w:r>
      <w:r>
        <w:rPr>
          <w:rFonts w:ascii="宋体" w:hAnsi="宋体" w:eastAsia="仿宋_GB2312"/>
          <w:color w:val="auto"/>
          <w:sz w:val="32"/>
          <w:szCs w:val="18"/>
        </w:rPr>
        <w:t xml:space="preserve">  </w:t>
      </w:r>
      <w:r>
        <w:rPr>
          <w:rFonts w:hint="eastAsia" w:ascii="宋体" w:hAnsi="宋体" w:eastAsia="方正仿宋_GBK"/>
          <w:color w:val="auto"/>
          <w:sz w:val="32"/>
          <w:szCs w:val="18"/>
        </w:rPr>
        <w:t>评价内容由公路设计、施工企业的投标行为、履约行为和其他行为构成，具体见《云南省公路设计企业信用行为评定标准》（附件2</w:t>
      </w:r>
      <w:r>
        <w:rPr>
          <w:rFonts w:ascii="宋体" w:hAnsi="宋体" w:eastAsia="方正仿宋_GBK"/>
          <w:color w:val="auto"/>
          <w:sz w:val="32"/>
          <w:szCs w:val="18"/>
        </w:rPr>
        <w:t>-1</w:t>
      </w:r>
      <w:r>
        <w:rPr>
          <w:rFonts w:hint="eastAsia" w:ascii="宋体" w:hAnsi="宋体" w:eastAsia="方正仿宋_GBK"/>
          <w:color w:val="auto"/>
          <w:sz w:val="32"/>
          <w:szCs w:val="18"/>
        </w:rPr>
        <w:t>）、《云南省公路施工企业信用行为评定标准》（附件2</w:t>
      </w:r>
      <w:r>
        <w:rPr>
          <w:rFonts w:ascii="宋体" w:hAnsi="宋体" w:eastAsia="方正仿宋_GBK"/>
          <w:color w:val="auto"/>
          <w:sz w:val="32"/>
          <w:szCs w:val="18"/>
        </w:rPr>
        <w:t>-2</w:t>
      </w:r>
      <w:r>
        <w:rPr>
          <w:rFonts w:hint="eastAsia" w:ascii="宋体" w:hAnsi="宋体" w:eastAsia="方正仿宋_GBK"/>
          <w:color w:val="auto"/>
          <w:sz w:val="32"/>
          <w:szCs w:val="18"/>
        </w:rPr>
        <w:t>）。</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投标行为以公路设计、施工企业单次投标为评价单元，履约行为以单个设计、施工合同段为评价单元。</w:t>
      </w:r>
    </w:p>
    <w:p>
      <w:pPr>
        <w:spacing w:line="600" w:lineRule="exact"/>
        <w:rPr>
          <w:rFonts w:ascii="宋体" w:hAnsi="宋体" w:eastAsia="方正黑体_GBK"/>
          <w:bCs/>
          <w:color w:val="auto"/>
          <w:sz w:val="32"/>
          <w:szCs w:val="18"/>
        </w:rPr>
      </w:pPr>
      <w:r>
        <w:rPr>
          <w:rFonts w:ascii="宋体" w:hAnsi="宋体" w:eastAsia="仿宋_GB2312"/>
          <w:color w:val="auto"/>
          <w:sz w:val="32"/>
          <w:szCs w:val="18"/>
        </w:rPr>
        <w:t xml:space="preserve">    </w:t>
      </w:r>
      <w:r>
        <w:rPr>
          <w:rFonts w:hint="eastAsia" w:ascii="宋体" w:hAnsi="宋体" w:eastAsia="方正黑体_GBK"/>
          <w:color w:val="auto"/>
          <w:sz w:val="32"/>
          <w:szCs w:val="18"/>
        </w:rPr>
        <w:t>第十一条</w:t>
      </w:r>
      <w:r>
        <w:rPr>
          <w:rFonts w:ascii="宋体" w:hAnsi="宋体" w:eastAsia="仿宋_GB2312"/>
          <w:color w:val="auto"/>
          <w:sz w:val="32"/>
          <w:szCs w:val="18"/>
        </w:rPr>
        <w:t xml:space="preserve">  </w:t>
      </w:r>
      <w:r>
        <w:rPr>
          <w:rFonts w:hint="eastAsia" w:ascii="宋体" w:hAnsi="宋体" w:eastAsia="方正仿宋_GBK"/>
          <w:color w:val="auto"/>
          <w:sz w:val="32"/>
          <w:szCs w:val="18"/>
        </w:rPr>
        <w:t>投标行为和履约行为初始分值为</w:t>
      </w:r>
      <w:r>
        <w:rPr>
          <w:rFonts w:ascii="宋体" w:hAnsi="宋体" w:eastAsia="方正仿宋_GBK"/>
          <w:color w:val="auto"/>
          <w:sz w:val="32"/>
          <w:szCs w:val="18"/>
        </w:rPr>
        <w:t>100</w:t>
      </w:r>
      <w:r>
        <w:rPr>
          <w:rFonts w:hint="eastAsia" w:ascii="宋体" w:hAnsi="宋体" w:eastAsia="方正仿宋_GBK"/>
          <w:color w:val="auto"/>
          <w:sz w:val="32"/>
          <w:szCs w:val="18"/>
        </w:rPr>
        <w:t>分，实行累计扣分制。若有其他行为扣分项的，从企业信用评价总得分中扣除。具体的评分计算见《云南省公路设计企业信用行为评价计算方法》（附件2</w:t>
      </w:r>
      <w:r>
        <w:rPr>
          <w:rFonts w:ascii="宋体" w:hAnsi="宋体" w:eastAsia="方正仿宋_GBK"/>
          <w:color w:val="auto"/>
          <w:sz w:val="32"/>
          <w:szCs w:val="18"/>
        </w:rPr>
        <w:t>-3</w:t>
      </w:r>
      <w:r>
        <w:rPr>
          <w:rFonts w:hint="eastAsia" w:ascii="宋体" w:hAnsi="宋体" w:eastAsia="方正仿宋_GBK"/>
          <w:color w:val="auto"/>
          <w:sz w:val="32"/>
          <w:szCs w:val="18"/>
        </w:rPr>
        <w:t>）、《云南省公路施工企业信用行为评价计算方法》（附件2</w:t>
      </w:r>
      <w:r>
        <w:rPr>
          <w:rFonts w:ascii="宋体" w:hAnsi="宋体" w:eastAsia="方正仿宋_GBK"/>
          <w:color w:val="auto"/>
          <w:sz w:val="32"/>
          <w:szCs w:val="18"/>
        </w:rPr>
        <w:t>-4</w:t>
      </w:r>
      <w:r>
        <w:rPr>
          <w:rFonts w:hint="eastAsia" w:ascii="宋体" w:hAnsi="宋体" w:eastAsia="方正仿宋_GBK"/>
          <w:color w:val="auto"/>
          <w:sz w:val="32"/>
          <w:szCs w:val="18"/>
        </w:rPr>
        <w:t>）。</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color w:val="auto"/>
          <w:sz w:val="32"/>
          <w:szCs w:val="18"/>
        </w:rPr>
        <w:t>第十二条</w:t>
      </w:r>
      <w:r>
        <w:rPr>
          <w:rFonts w:ascii="宋体" w:hAnsi="宋体" w:eastAsia="方正仿宋_GBK"/>
          <w:color w:val="auto"/>
          <w:sz w:val="32"/>
          <w:szCs w:val="18"/>
        </w:rPr>
        <w:t xml:space="preserve">  </w:t>
      </w:r>
      <w:r>
        <w:rPr>
          <w:rFonts w:hint="eastAsia" w:ascii="宋体" w:hAnsi="宋体" w:eastAsia="方正仿宋_GBK"/>
          <w:color w:val="auto"/>
          <w:sz w:val="32"/>
          <w:szCs w:val="18"/>
        </w:rPr>
        <w:t>省重点指挥部、省级交通运输主管部门（含厅组织省交通运输行政执法局、省交发公司等单位开展的计入飞行检查的省级检查）、各州（市）交通运输主管部门组织开展的公路在建项目飞行检查结果纳入信用评价，信用评价除按第十条、第十一条执行，并采取预警和整改反馈相结合的方式</w:t>
      </w:r>
      <w:r>
        <w:rPr>
          <w:rFonts w:hint="eastAsia" w:ascii="宋体" w:hAnsi="宋体" w:eastAsia="方正仿宋_GBK"/>
          <w:bCs/>
          <w:color w:val="auto"/>
          <w:sz w:val="32"/>
          <w:szCs w:val="32"/>
        </w:rPr>
        <w:t>，</w:t>
      </w:r>
      <w:r>
        <w:rPr>
          <w:rFonts w:hint="eastAsia" w:ascii="宋体" w:hAnsi="宋体" w:eastAsia="方正仿宋_GBK"/>
          <w:color w:val="auto"/>
          <w:sz w:val="32"/>
          <w:szCs w:val="18"/>
        </w:rPr>
        <w:t>按以下规则执行：</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一）省重点指挥部、省级交通运输主管部门、各州（市）交通运输主管部门每个季度开展飞行检查，各单位每个季度检查结果分别作为一个单次飞行检查计算，飞行检查发现问题纳入施工、设计单位信用评价管理。</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（二）企业信用评价季度基本得分</w:t>
      </w:r>
      <w:r>
        <w:rPr>
          <w:rFonts w:ascii="宋体" w:hAnsi="宋体"/>
          <w:color w:val="auto"/>
          <w:position w:val="-20"/>
        </w:rPr>
        <w:drawing>
          <wp:inline distT="0" distB="0" distL="114300" distR="114300">
            <wp:extent cx="213360" cy="396240"/>
            <wp:effectExtent l="0" t="0" r="2540" b="0"/>
            <wp:docPr id="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6"/>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213360" cy="396240"/>
                    </a:xfrm>
                    <a:prstGeom prst="rect">
                      <a:avLst/>
                    </a:prstGeom>
                    <a:noFill/>
                    <a:ln>
                      <a:noFill/>
                    </a:ln>
                  </pic:spPr>
                </pic:pic>
              </a:graphicData>
            </a:graphic>
          </wp:inline>
        </w:drawing>
      </w:r>
      <w:r>
        <w:rPr>
          <w:rFonts w:ascii="宋体" w:hAnsi="宋体" w:eastAsia="方正仿宋_GBK"/>
          <w:color w:val="auto"/>
          <w:sz w:val="32"/>
          <w:szCs w:val="18"/>
        </w:rPr>
        <w:fldChar w:fldCharType="begin"/>
      </w:r>
      <w:r>
        <w:rPr>
          <w:rFonts w:ascii="宋体" w:hAnsi="宋体" w:eastAsia="方正仿宋_GBK"/>
          <w:color w:val="auto"/>
          <w:sz w:val="32"/>
          <w:szCs w:val="18"/>
        </w:rPr>
        <w:instrText xml:space="preserve"> QUOTE </w:instrText>
      </w:r>
      <w:r>
        <w:rPr>
          <w:color w:val="auto"/>
        </w:rPr>
        <w:pict>
          <v:shape id="_x0000_i1041" o:spt="75" type="#_x0000_t75" style="height:15pt;width:18.6pt;" filled="f" o:preferrelative="t" stroked="f" coordsize="21600,21600"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A4715&quot;/&gt;&lt;wsp:rsid wsp:val=&quot;001A791D&quot;/&gt;&lt;wsp:rsid wsp:val=&quot;002421C9&quot;/&gt;&lt;wsp:rsid wsp:val=&quot;00276EA4&quot;/&gt;&lt;wsp:rsid wsp:val=&quot;002B41A3&quot;/&gt;&lt;wsp:rsid wsp:val=&quot;002D6AA2&quot;/&gt;&lt;wsp:rsid wsp:val=&quot;00316DE3&quot;/&gt;&lt;wsp:rsid wsp:val=&quot;0035156C&quot;/&gt;&lt;wsp:rsid wsp:val=&quot;003571CD&quot;/&gt;&lt;wsp:rsid wsp:val=&quot;003B4696&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E301A&quot;/&gt;&lt;wsp:rsid wsp:val=&quot;005E66DC&quot;/&gt;&lt;wsp:rsid wsp:val=&quot;00615529&quot;/&gt;&lt;wsp:rsid wsp:val=&quot;006214A5&quot;/&gt;&lt;wsp:rsid wsp:val=&quot;00675A8D&quot;/&gt;&lt;wsp:rsid wsp:val=&quot;006839D9&quot;/&gt;&lt;wsp:rsid wsp:val=&quot;00692807&quot;/&gt;&lt;wsp:rsid wsp:val=&quot;006C3A00&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66017&quot;/&gt;&lt;wsp:rsid wsp:val=&quot;00A67DBE&quot;/&gt;&lt;wsp:rsid wsp:val=&quot;00A969CB&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6528D&quot;/&gt;&lt;wsp:rsid wsp:val=&quot;00D74F4D&quot;/&gt;&lt;wsp:rsid wsp:val=&quot;00D85391&quot;/&gt;&lt;wsp:rsid wsp:val=&quot;00DB0C10&quot;/&gt;&lt;wsp:rsid wsp:val=&quot;00DB3081&quot;/&gt;&lt;wsp:rsid wsp:val=&quot;00DB337D&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p wsp:rsidR=&quot;00000000&quot; wsp:rsidRDefault=&quot;003B4696&quot;&gt;&lt;m:oMathPara&gt;&lt;m:oMath&gt;&lt;m:sSub&gt;&lt;m:sSubPr&gt;&lt;m:ctrlPr&gt;&lt;w:rPr&gt;&lt;w:rFonts w:ascii=&quot;Cambria Math&quot; w:fareast=&quot;浠垮畫_G0B&quot;0B&quot;0B&quot;0B&quot;0B&quot;0B&quot;0B&quot;0B&quot;0B&quot;0B&quot;B231&gt;&lt;w2&quot; w:h-ansi=&quot;Cambria Math&quot;/&gt;&lt;wx:font wx:val=&quot;Cambria Math&quot;/&gt;&lt;w:i/&gt;&lt;w:color w:val=&quot;FF0000&quot;/&gt;&lt;w:sz w:val=&quot;32&quot;/&gt;&lt;w:sz-cs w:val=&quot;18&quot;/&gt;&lt;/w:rPr&gt;&lt;/m:ctrlPr&gt;&lt;/m:sSubPr&gt;&lt;m:e&gt;&lt;m:r&gt;&lt;w:rPr&gt;&lt;w:rFonts w:ascii=&quot;Cambria Math&quot; w:fareast=&quot;浠?&quot;瀹?B&quot;_GB0B&quot;2310B&quot;2&quot; 0B&quot;w:h0B&quot;-an0B&quot;si=0B&quot;&quot;Ca0B&quot;mbria M&gt;&lt;wath&quot; w:hint=&quot;fareast&quot;/&gt;&lt;wx:font wx:val=&quot;Cambria Math&quot;/&gt;&lt;w:i/&gt;&lt;w:color w:val=&quot;FF0000&quot;/&gt;&lt;w:sz w:val=&quot;32&quot;/&gt;&lt;w:sz-cs w:val=&quot;18&quot;/&gt;&lt;/w:rPr&gt;&lt;m:t&gt;J&lt;/m:t&gt;&lt;/m:r&gt;&lt;m:ctrlPr&gt;&lt;w:rPr&gt;&lt;w:rFonts w:ascii=&quot;Cambria=&quot; Ma?&quot;th&quot; w:fareast=&quot;浠?&quot;瀹媉GB0B&quot;2312&quot; 0B&quot;w:h-an0B&quot;si=&quot;Ca0B&quot;mbria 0B&quot;Math&quot; w:hi&gt;&lt;wnt=&quot;fareast&quot;/&gt;&lt;wx:font wx:val=&quot;Cambria Math&quot;/&gt;&lt;w:i/&gt;&lt;w:color w:val=&quot;FF0000&quot;/&gt;&lt;w:sz w:val=&quot;32&quot;/&gt;&lt;w:sz-cs w:val=&quot;18&quot;/&gt;&lt;/w:rPr&gt;&lt;/m:ctrlPr&gt;&lt;/m:e&gt;&lt;m:sub&gt;&lt;m:r&gt;&lt;w:rPr&gt;&lt;w:rFonts w:aa=&quot;scii=a?&quot;&quot;Cambr w:ia Mateash&quot; w:fa?&quot;reast=&quot;浠&quot;垮畫_GB230B&quot;12&quot; w:h-a0B&quot;nsi=&quot;Camb0B&quot;ria Math&quot;0B&quot; w:hint=&quot;fare&gt;&lt;wast&quot;/&gt;&lt;wx:font wx:val=&quot;Cambria Math&quot;/&gt;&lt;w:i/&gt;&lt;w:color w:val=&quot;FF0000&quot;/&gt;&lt;w:sz w:val=&quot;32&quot;/&gt;&lt;w:sz-cs w:val=&quot;18&quot;/&gt;&lt;/w:rPr&gt;&lt;m:t&gt;m&lt;/m:t&gt;&lt;/m:r&gt;&lt;/m:sub&gt;&lt;/m:a=&quot;sSub&gt;&lt;/ma?&quot;:oMath&gt;&lt;/ w:m:oMathPaeasra&gt;&lt;/w:p&gt;a?&quot;&lt;w:sectPr 浠&quot;wsp:rsidR=&quot;00000000&quot;&gt;&lt;w:pgSz w:w=&quot;12240&quot; w:h=&quot;15840&quot;/&gt;&lt;w:pgMar w:top=&quot;1440&quot; w:right=&quot;1800&quot; w:bottom=&quot;1440&quot; w:left=&quot;1800&quot; w:header=&quot;720&quot; w:footer=&quot;720&quot; w:gutter=&quot;0&quot;/&gt;&lt;w:cols w:space=&quot;720&quot;/&gt;&lt;/w:sec&quot;tPr&gt;&lt;/w:bod&quot;y&gt;&lt;/w:wordDo:cument&gt;MP">
            <v:path/>
            <v:fill on="f" focussize="0,0"/>
            <v:stroke on="f" joinstyle="miter"/>
            <v:imagedata r:id="rId9" chromakey="#FFFFFF" o:title=""/>
            <o:lock v:ext="edit" aspectratio="t"/>
            <w10:wrap type="none"/>
            <w10:anchorlock/>
          </v:shape>
        </w:pict>
      </w:r>
      <w:r>
        <w:rPr>
          <w:rFonts w:ascii="宋体" w:hAnsi="宋体" w:eastAsia="方正仿宋_GBK"/>
          <w:color w:val="auto"/>
          <w:sz w:val="32"/>
          <w:szCs w:val="18"/>
        </w:rPr>
        <w:instrText xml:space="preserve"> </w:instrText>
      </w:r>
      <w:r>
        <w:rPr>
          <w:rFonts w:ascii="宋体" w:hAnsi="宋体" w:eastAsia="方正仿宋_GBK"/>
          <w:color w:val="auto"/>
          <w:sz w:val="32"/>
          <w:szCs w:val="18"/>
        </w:rPr>
        <w:fldChar w:fldCharType="separate"/>
      </w:r>
      <w:r>
        <w:rPr>
          <w:rFonts w:ascii="宋体" w:hAnsi="宋体" w:eastAsia="方正仿宋_GBK"/>
          <w:color w:val="auto"/>
          <w:sz w:val="32"/>
          <w:szCs w:val="18"/>
        </w:rPr>
        <w:fldChar w:fldCharType="end"/>
      </w:r>
      <w:r>
        <w:rPr>
          <w:rFonts w:hint="eastAsia" w:ascii="宋体" w:hAnsi="宋体" w:eastAsia="方正仿宋_GBK"/>
          <w:color w:val="auto"/>
          <w:sz w:val="32"/>
          <w:szCs w:val="18"/>
        </w:rPr>
        <w:t>，按下列情形进行预警和整改反馈：</w:t>
      </w:r>
    </w:p>
    <w:p>
      <w:pPr>
        <w:spacing w:line="600" w:lineRule="exact"/>
        <w:ind w:firstLine="640" w:firstLineChars="200"/>
        <w:rPr>
          <w:rFonts w:ascii="宋体" w:hAnsi="宋体" w:eastAsia="方正仿宋_GBK"/>
          <w:color w:val="auto"/>
          <w:sz w:val="32"/>
          <w:szCs w:val="18"/>
        </w:rPr>
      </w:pPr>
      <w:r>
        <w:rPr>
          <w:rFonts w:ascii="宋体" w:hAnsi="宋体" w:eastAsia="方正仿宋_GBK"/>
          <w:color w:val="auto"/>
          <w:sz w:val="32"/>
          <w:szCs w:val="18"/>
        </w:rPr>
        <w:t>1.75</w:t>
      </w:r>
      <w:r>
        <w:rPr>
          <w:rFonts w:hint="eastAsia" w:ascii="宋体" w:hAnsi="宋体" w:eastAsia="方正仿宋_GBK"/>
          <w:color w:val="auto"/>
          <w:sz w:val="32"/>
          <w:szCs w:val="18"/>
        </w:rPr>
        <w:t>≤</w:t>
      </w:r>
      <w:r>
        <w:rPr>
          <w:rFonts w:hint="eastAsia" w:ascii="宋体" w:hAnsi="宋体"/>
          <w:color w:val="auto"/>
          <w:sz w:val="32"/>
          <w:szCs w:val="32"/>
        </w:rPr>
        <w:fldChar w:fldCharType="begin"/>
      </w:r>
      <w:r>
        <w:rPr>
          <w:rFonts w:hint="eastAsia" w:ascii="宋体" w:hAnsi="宋体"/>
          <w:color w:val="auto"/>
          <w:sz w:val="32"/>
          <w:szCs w:val="32"/>
        </w:rPr>
        <w:instrText xml:space="preserve"> QUOTE </w:instrText>
      </w:r>
      <w:r>
        <w:rPr>
          <w:rFonts w:ascii="宋体" w:hAnsi="宋体"/>
          <w:color w:val="auto"/>
          <w:position w:val="-20"/>
        </w:rPr>
        <w:pict>
          <v:shape id="_x0000_i1042"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instrText xml:space="preserve"> </w:instrText>
      </w:r>
      <w:r>
        <w:rPr>
          <w:rFonts w:hint="eastAsia" w:ascii="宋体" w:hAnsi="宋体"/>
          <w:color w:val="auto"/>
          <w:sz w:val="32"/>
          <w:szCs w:val="32"/>
        </w:rPr>
        <w:fldChar w:fldCharType="separate"/>
      </w:r>
      <w:r>
        <w:rPr>
          <w:rFonts w:ascii="宋体" w:hAnsi="宋体"/>
          <w:color w:val="auto"/>
          <w:position w:val="-20"/>
        </w:rPr>
        <w:pict>
          <v:shape id="_x0000_i1043"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fldChar w:fldCharType="end"/>
      </w:r>
      <w:r>
        <w:rPr>
          <w:rFonts w:hint="eastAsia" w:ascii="宋体" w:hAnsi="宋体" w:eastAsia="方正仿宋_GBK"/>
          <w:color w:val="auto"/>
          <w:sz w:val="32"/>
          <w:szCs w:val="18"/>
        </w:rPr>
        <w:t>＜</w:t>
      </w:r>
      <w:r>
        <w:rPr>
          <w:rFonts w:ascii="宋体" w:hAnsi="宋体" w:eastAsia="方正仿宋_GBK"/>
          <w:color w:val="auto"/>
          <w:sz w:val="32"/>
          <w:szCs w:val="18"/>
        </w:rPr>
        <w:t>85</w:t>
      </w:r>
      <w:r>
        <w:rPr>
          <w:rFonts w:hint="eastAsia" w:ascii="宋体" w:hAnsi="宋体" w:eastAsia="方正仿宋_GBK"/>
          <w:color w:val="auto"/>
          <w:sz w:val="32"/>
          <w:szCs w:val="18"/>
        </w:rPr>
        <w:t>分。评价周期内发生</w:t>
      </w:r>
      <w:r>
        <w:rPr>
          <w:rFonts w:ascii="宋体" w:hAnsi="宋体" w:eastAsia="方正仿宋_GBK"/>
          <w:color w:val="auto"/>
          <w:sz w:val="32"/>
          <w:szCs w:val="18"/>
        </w:rPr>
        <w:t>1</w:t>
      </w:r>
      <w:r>
        <w:rPr>
          <w:rFonts w:hint="eastAsia" w:ascii="宋体" w:hAnsi="宋体" w:eastAsia="方正仿宋_GBK"/>
          <w:color w:val="auto"/>
          <w:sz w:val="32"/>
          <w:szCs w:val="18"/>
        </w:rPr>
        <w:t>次时，由省级交通运输主管部门向被评价企业发预警提示函；发生</w:t>
      </w:r>
      <w:r>
        <w:rPr>
          <w:rFonts w:ascii="宋体" w:hAnsi="宋体" w:eastAsia="方正仿宋_GBK"/>
          <w:color w:val="auto"/>
          <w:sz w:val="32"/>
          <w:szCs w:val="18"/>
        </w:rPr>
        <w:t>2</w:t>
      </w:r>
      <w:r>
        <w:rPr>
          <w:rFonts w:hint="eastAsia" w:ascii="宋体" w:hAnsi="宋体" w:eastAsia="方正仿宋_GBK"/>
          <w:color w:val="auto"/>
          <w:sz w:val="32"/>
          <w:szCs w:val="18"/>
        </w:rPr>
        <w:t>次时，由省级交通运输主管部门约谈被评价企业负责人；发生</w:t>
      </w:r>
      <w:r>
        <w:rPr>
          <w:rFonts w:ascii="宋体" w:hAnsi="宋体" w:eastAsia="方正仿宋_GBK"/>
          <w:color w:val="auto"/>
          <w:sz w:val="32"/>
          <w:szCs w:val="18"/>
        </w:rPr>
        <w:t>3</w:t>
      </w:r>
      <w:r>
        <w:rPr>
          <w:rFonts w:hint="eastAsia" w:ascii="宋体" w:hAnsi="宋体" w:eastAsia="方正仿宋_GBK"/>
          <w:color w:val="auto"/>
          <w:sz w:val="32"/>
          <w:szCs w:val="18"/>
        </w:rPr>
        <w:t>次起，省级交通运输主管部门每次对被评价企业进行通报，并在企业年度评价总分中按规定分次扣分。</w:t>
      </w:r>
    </w:p>
    <w:p>
      <w:pPr>
        <w:spacing w:line="600" w:lineRule="exact"/>
        <w:ind w:firstLine="640" w:firstLineChars="200"/>
        <w:rPr>
          <w:rFonts w:ascii="宋体" w:hAnsi="宋体" w:eastAsia="方正仿宋_GBK"/>
          <w:color w:val="auto"/>
          <w:sz w:val="32"/>
          <w:szCs w:val="18"/>
        </w:rPr>
      </w:pPr>
      <w:r>
        <w:rPr>
          <w:rFonts w:ascii="宋体" w:hAnsi="宋体" w:eastAsia="方正仿宋_GBK"/>
          <w:color w:val="auto"/>
          <w:sz w:val="32"/>
          <w:szCs w:val="18"/>
        </w:rPr>
        <w:t>2.60</w:t>
      </w:r>
      <w:r>
        <w:rPr>
          <w:rFonts w:hint="eastAsia" w:ascii="宋体" w:hAnsi="宋体" w:eastAsia="方正仿宋_GBK"/>
          <w:color w:val="auto"/>
          <w:sz w:val="32"/>
          <w:szCs w:val="18"/>
        </w:rPr>
        <w:t>≤</w:t>
      </w:r>
      <w:r>
        <w:rPr>
          <w:rFonts w:hint="eastAsia" w:ascii="宋体" w:hAnsi="宋体"/>
          <w:color w:val="auto"/>
          <w:sz w:val="32"/>
          <w:szCs w:val="32"/>
        </w:rPr>
        <w:fldChar w:fldCharType="begin"/>
      </w:r>
      <w:r>
        <w:rPr>
          <w:rFonts w:hint="eastAsia" w:ascii="宋体" w:hAnsi="宋体"/>
          <w:color w:val="auto"/>
          <w:sz w:val="32"/>
          <w:szCs w:val="32"/>
        </w:rPr>
        <w:instrText xml:space="preserve"> QUOTE </w:instrText>
      </w:r>
      <w:r>
        <w:rPr>
          <w:rFonts w:ascii="宋体" w:hAnsi="宋体"/>
          <w:color w:val="auto"/>
          <w:position w:val="-20"/>
        </w:rPr>
        <w:pict>
          <v:shape id="_x0000_i1044"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instrText xml:space="preserve"> </w:instrText>
      </w:r>
      <w:r>
        <w:rPr>
          <w:rFonts w:hint="eastAsia" w:ascii="宋体" w:hAnsi="宋体"/>
          <w:color w:val="auto"/>
          <w:sz w:val="32"/>
          <w:szCs w:val="32"/>
        </w:rPr>
        <w:fldChar w:fldCharType="separate"/>
      </w:r>
      <w:r>
        <w:rPr>
          <w:rFonts w:ascii="宋体" w:hAnsi="宋体"/>
          <w:color w:val="auto"/>
          <w:position w:val="-20"/>
        </w:rPr>
        <w:pict>
          <v:shape id="_x0000_i1045"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fldChar w:fldCharType="end"/>
      </w:r>
      <w:r>
        <w:rPr>
          <w:rFonts w:hint="eastAsia" w:ascii="宋体" w:hAnsi="宋体" w:eastAsia="方正仿宋_GBK"/>
          <w:color w:val="auto"/>
          <w:sz w:val="32"/>
          <w:szCs w:val="18"/>
        </w:rPr>
        <w:t>＜</w:t>
      </w:r>
      <w:r>
        <w:rPr>
          <w:rFonts w:ascii="宋体" w:hAnsi="宋体" w:eastAsia="方正仿宋_GBK"/>
          <w:color w:val="auto"/>
          <w:sz w:val="32"/>
          <w:szCs w:val="18"/>
        </w:rPr>
        <w:t>75</w:t>
      </w:r>
      <w:r>
        <w:rPr>
          <w:rFonts w:hint="eastAsia" w:ascii="宋体" w:hAnsi="宋体" w:eastAsia="方正仿宋_GBK"/>
          <w:color w:val="auto"/>
          <w:sz w:val="32"/>
          <w:szCs w:val="18"/>
        </w:rPr>
        <w:t>分。由省级交通运输主管部门对被评价企业进行通报，并在企业年度评价总分中按规定扣分，同一年被累计通报两次的企业，其年终评价等级最高不得高于</w:t>
      </w:r>
      <w:r>
        <w:rPr>
          <w:rFonts w:ascii="宋体" w:hAnsi="宋体" w:eastAsia="方正仿宋_GBK"/>
          <w:color w:val="auto"/>
          <w:sz w:val="32"/>
          <w:szCs w:val="18"/>
        </w:rPr>
        <w:t>A</w:t>
      </w:r>
      <w:r>
        <w:rPr>
          <w:rFonts w:hint="eastAsia" w:ascii="宋体" w:hAnsi="宋体" w:eastAsia="方正仿宋_GBK"/>
          <w:color w:val="auto"/>
          <w:sz w:val="32"/>
          <w:szCs w:val="18"/>
        </w:rPr>
        <w:t>级。</w:t>
      </w:r>
    </w:p>
    <w:p>
      <w:pPr>
        <w:spacing w:line="600" w:lineRule="exact"/>
        <w:ind w:firstLine="640" w:firstLineChars="200"/>
        <w:rPr>
          <w:rFonts w:ascii="宋体" w:hAnsi="宋体" w:eastAsia="方正仿宋_GBK"/>
          <w:color w:val="auto"/>
          <w:sz w:val="32"/>
          <w:szCs w:val="18"/>
        </w:rPr>
      </w:pPr>
      <w:r>
        <w:rPr>
          <w:rFonts w:ascii="宋体" w:hAnsi="宋体" w:eastAsia="方正仿宋_GBK"/>
          <w:color w:val="auto"/>
          <w:sz w:val="32"/>
          <w:szCs w:val="18"/>
        </w:rPr>
        <w:t>3</w:t>
      </w:r>
      <w:r>
        <w:rPr>
          <w:rFonts w:hint="eastAsia" w:ascii="宋体" w:hAnsi="宋体" w:eastAsia="方正仿宋_GBK"/>
          <w:color w:val="auto"/>
          <w:sz w:val="32"/>
          <w:szCs w:val="18"/>
        </w:rPr>
        <w:t>.</w:t>
      </w:r>
      <w:r>
        <w:rPr>
          <w:rFonts w:hint="eastAsia" w:ascii="宋体" w:hAnsi="宋体"/>
          <w:color w:val="auto"/>
          <w:sz w:val="32"/>
          <w:szCs w:val="32"/>
        </w:rPr>
        <w:t xml:space="preserve"> </w:t>
      </w:r>
      <w:r>
        <w:rPr>
          <w:rFonts w:hint="eastAsia" w:ascii="宋体" w:hAnsi="宋体"/>
          <w:color w:val="auto"/>
          <w:sz w:val="32"/>
          <w:szCs w:val="32"/>
        </w:rPr>
        <w:fldChar w:fldCharType="begin"/>
      </w:r>
      <w:r>
        <w:rPr>
          <w:rFonts w:hint="eastAsia" w:ascii="宋体" w:hAnsi="宋体"/>
          <w:color w:val="auto"/>
          <w:sz w:val="32"/>
          <w:szCs w:val="32"/>
        </w:rPr>
        <w:instrText xml:space="preserve"> QUOTE </w:instrText>
      </w:r>
      <w:r>
        <w:rPr>
          <w:rFonts w:ascii="宋体" w:hAnsi="宋体"/>
          <w:color w:val="auto"/>
          <w:position w:val="-20"/>
        </w:rPr>
        <w:pict>
          <v:shape id="_x0000_i1046"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instrText xml:space="preserve"> </w:instrText>
      </w:r>
      <w:r>
        <w:rPr>
          <w:rFonts w:hint="eastAsia" w:ascii="宋体" w:hAnsi="宋体"/>
          <w:color w:val="auto"/>
          <w:sz w:val="32"/>
          <w:szCs w:val="32"/>
        </w:rPr>
        <w:fldChar w:fldCharType="separate"/>
      </w:r>
      <w:r>
        <w:rPr>
          <w:rFonts w:ascii="宋体" w:hAnsi="宋体"/>
          <w:color w:val="auto"/>
          <w:position w:val="-20"/>
        </w:rPr>
        <w:pict>
          <v:shape id="_x0000_i1047" o:spt="75" type="#_x0000_t75" style="height:31.2pt;width:16.8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锕勶箽锕滐篂锛侊紓锛咃紘?a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cingControl w:val=&quot;CompressPunctuation&quot;/&gt;&lt;w:noLineBreaksAfter w:lang=&quot;ZH-CN級锛岋紟锛氾紱锛燂冀锝€锝滐綕? w:lang=&quot;ZH-CN綖锟?/&gt;&lt;w:optimival=&quot;CompressPunzeForBrowser/&gt;noLineBreaksAfte&lt;w:validateAgainstSchema/&gt;&lt;w:saveInvalidXML ter w:lang=&quot;ZH-CNval=&quot;CompressPnoLineBreaksAfteunw:val=&quot;off&quot;/&gt;&lt;w:ignoreMixedContent w:val=&quot;off&quot;/&gt;&lt;w:alwaysShowPlaceholderTnoLineBreaksAfteexval=&quot;CompressPunter w:lang=&quot;ZH-CNt w:val=&quot;off&quot;/&gt;&lt;w:compat&gt;&lt;w:spaceForUL/&gt;&lt;w:balanceSingleByteDoubleByteW-CNidthter w:lang=&quot;ZH-CN/&gt;&lt;w:doNotLeaveBackslashAlone/&gt;&lt;w:ulTrailSpace/&gt;&lt;w:doNotExpandShiftReturn/&gt;&lt;w:adjustLineH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D564E&quot;/&gt;&lt;wsp:rsid wsp:val=&quot;000E1307&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D692B&quot;/&gt;&lt;wsp:rsid wsp:val=&quot;005E301A&quot;/&gt;&lt;wsp:rsid wsp:val=&quot;005E66DC&quot;/&gt;&lt;wsp:rsid wsp:val=&quot;00615529&quot;/&gt;&lt;wsp:rsid wsp:val=&quot;006214A5&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A50AB7&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A50AB7&quot; wsp:rsidRDefault=&quot;00A50AB7&quot; wsp:rsidP=&quot;00A50AB7&quot;&gt;&lt;m:oMathPara&gt;&lt;m:oMath&gt;&lt;m:sSub&gt;&lt;m:sSubPr&gt;&lt;m:ctrlPr&gt;&lt;w:rPr&gt;&lt;w:rFonts w:ascii=&quot;Cambria Math&quot; w:fareast=&quot;浠垮畫_GB2312&quot;wsp w:h-ansi=&quot;Cambria3DF Math&quot;/&gt;&lt;wx:font wsidx:val=&quot;Cambria Math&quot;/y&gt;&lt;&gt;&lt;w:i/&gt;&lt;w:sz w:val=&quot;32&quot;/&gt;7&quot; &lt;w:sz-cs w:val=&quot;18&quot;/&gt;t=&quot;&lt;/w:rPr&gt;&lt;/m:ctrlPr&gt;&lt;/midP:sSubPr&gt;&lt;m:e&gt;&lt;m:r&gt;&lt;w:rPr&gt;&lt;w:rFonts w:ascii&gt;&lt;m=&quot;Cambria Math&quot; w:fareas&lt;w:t=&quot;浠垮畫_GB2312&quot; w:h-ansi=&quot;Camb=&quot;Cambriwspa Math&quot; w:hint=&quot;fareast&quot;/&gt;&lt;3DFwx:font wx:val=&quot;Cambria Matsidh&quot;/&gt;&lt;w:i/&gt;&lt;w:sz w:val=&quot;32&quot;/&gt;&lt;w:szy7&quot; &gt;&lt;-cs w:val=&quot;18&quot;/&gt;&lt;/w:rPr&gt;&lt;m:tt=&quot;&gt;J&lt;/m:t&gt;&lt;/m:r&gt;&lt;/m:e&gt;&lt;m:sub&gt;&lt;m:ridP&gt;&lt;w:rPr&gt;&lt;w:rFonts w:ascii=&quot;&gt;&lt;mCambria Math&quot; w:fareast=&quot;浠垮畫_Geas&lt;w:B2312&quot; w:h-ansi=&quot;Cambrwspia Math&quot; w:hint=amb&quot;fareast&quot;/&gt;&lt;wx:fo3DFnt wx:val=&quot;Cambria Math&quot;/&gt;&lt;w:i/&gt;&lt;w:sz wsid:val=&quot;32&quot;/&gt;&lt;w:sz7&quot; -cs w:val=&quot;18&quot;/&gt;&lt;/w:rPr&gt;&lt;my&gt;&lt;:t&gt;m&lt;/m:t&gt;t=&quot;&lt;/m:r&gt;&lt;/m:sub&gt;&lt;/m:sSub&gt;&lt;/m:oMath&gt;&lt;/m:oMathPidPara&gt;&lt;/w:p&gt;&lt;m&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7" chromakey="#FFFFFF" o:title=""/>
            <o:lock v:ext="edit" aspectratio="t"/>
            <w10:wrap type="none"/>
            <w10:anchorlock/>
          </v:shape>
        </w:pict>
      </w:r>
      <w:r>
        <w:rPr>
          <w:rFonts w:hint="eastAsia" w:ascii="宋体" w:hAnsi="宋体"/>
          <w:color w:val="auto"/>
          <w:sz w:val="32"/>
          <w:szCs w:val="32"/>
        </w:rPr>
        <w:fldChar w:fldCharType="end"/>
      </w:r>
      <w:r>
        <w:rPr>
          <w:rFonts w:hint="eastAsia" w:ascii="宋体" w:hAnsi="宋体" w:eastAsia="方正仿宋_GBK"/>
          <w:color w:val="auto"/>
          <w:sz w:val="32"/>
          <w:szCs w:val="18"/>
        </w:rPr>
        <w:t>＜</w:t>
      </w:r>
      <w:r>
        <w:rPr>
          <w:rFonts w:ascii="宋体" w:hAnsi="宋体" w:eastAsia="方正仿宋_GBK"/>
          <w:color w:val="auto"/>
          <w:sz w:val="32"/>
          <w:szCs w:val="18"/>
        </w:rPr>
        <w:fldChar w:fldCharType="begin"/>
      </w:r>
      <w:r>
        <w:rPr>
          <w:rFonts w:ascii="宋体" w:hAnsi="宋体" w:eastAsia="方正仿宋_GBK"/>
          <w:color w:val="auto"/>
          <w:sz w:val="32"/>
          <w:szCs w:val="18"/>
        </w:rPr>
        <w:instrText xml:space="preserve"> QUOTE </w:instrText>
      </w:r>
      <w:r>
        <w:rPr>
          <w:color w:val="auto"/>
          <w:position w:val="-18"/>
        </w:rPr>
        <w:pict>
          <v:shape id="_x0000_i1048" o:spt="75" type="#_x0000_t75" style="height:31.2pt;width:33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defaultTabStop w:val=&quot;420&quot;/&gt;&lt;w:drawingGridVerticalSpacing w:val=&quot;156&quot;/&gt;&lt;w:displayHorizontalDrawingGridEvery w:val=&quot;0&quot;/&gt;&lt;w:displayVerticalDrawingGridEvery w:val=&quot;2&quot;/&gt;&lt;w:punctuationKerning/&gt;&lt;w:characterSpacingControl w:val=&quot;CompressPunctuation&quot;/&gt;&lt;w:noLineBreaksAfter w:lang=&quot;ZH-CN&quot; w:val=&quot;$([{拢楼路鈥樷€溿€堛€娿€屻€庛€愩€斻€栥€濓箼锕涳節锛勶紙锛庯蓟锝涳俊锟?/&gt;&lt;w:noLineBreaksBefore w:lang=&quot;ZH-CN&quot; w:val=&quot;!%),.:;&amp;gt;?]}垄篓掳路藝藟鈥曗€栤€欌€濃€︹€扳€测€斥€衡剝鈭躲€併€傘€冦€夈€嬨€嶃€忋€戙€曘€椼€烇付锔猴妇锕€w:characterSpacingControl w:val=&quot;CompressPunctuation&quot;/&gt;&lt;w:noLine:characterSpacingControl w:val=&quot;CompressPunctuation&quot;/&gt;&lt;w:noLine:characterSpacingControl w:val=&quot;CompressPunctuation&quot;/&gt;&lt;w:noLine:characterSpacingControl w:val=&quot;CompressPunctuation&quot;/&gt;&lt;w:noLine:characterSpacingControl w:val=&quot;CompressPunctuation&quot;/&gt;&lt;w:noLine:characterSpacingControl w:val=&quot;CompressPunctuation&quot;/&gt;&lt;w:noLine:characterSpacingControl w:val=&quot;CompressPunctuation&quot;/&gt;&lt;w:noLine:characterSpacingControl w:val=&quot;CompressPunctuation&quot;/&gt;&lt;w:noLine:characterSpacingControl w:val=&quot;CompressPunctuation&quot;/&gt;&lt;w:noLine:characterSpacingControl w:val=&quot;CompressPunctuation&quot;/&gt;&lt;w:noLine锕?e锕ch氾箿锕烇紒锛傦紖锛囷級锛岋紟锛氾紱锛燂冀锝€锝滐綕锝烇繝&quot;/&gt;&lt;w:omessPunctuation&quot;/&gt;&lt;w:noLine:chpressPunctuation&quot;/&gt;&lt;w:noLineoptimizeForBrowser/&gt;&lt;w:validateAgaiessPunctuation&quot;/&gt;&lt;w:noLine:chnstSchPunctuation&quot;/&gt;&lt;w:noLine:charaema/&gt;&lt;w:saveInvalidXMLompressPunctuation&quot;/&gt;&lt;w:noLine w:vaessPunctnctuation&quot;/&gt;&lt;w:noLine锕?e锕chuation&quot;/&gt;&lt;w:noLine:chl=&quot;off&quot;/&gt;&lt;w:ignoreMixedContent w:val=&quot;off&quot;/&gt;&lt;w:alwaysShowPompresssPunctuation&quot;/&gt;&lt;w:noLine锕?esPunctuation&quot;/&gt;&lt;w:noLinelaceholderText w:val=&quot;oaraff&quot;/&gt;&lt;w:compat&gt;&lt;w:spacehForUL/&gt;&lt;w:balanceompressPunctuation&quot;/&gt;&lt;w:noLineSingleByteDoubleByteWidhth/&gt;&lt;w:doNotLeaveBackshlashAlone/&gt;&lt;w:ulTrailSpace/&gt;&lt;w:doNotExpandShiftReturn/&gt;&lt;w:adjustLineHteightInTable/&gt;&lt;w:breakWrappedTables/&gt;&lt;w:snapToGridInCell/&gt;&lt;w:wrapTextWithPunct/&gt;&lt;w:useAsianBreakRules/&gt;&lt;w:dontGrowAutofit/&gt;&lt;w:useFELayout/&gt;&lt;/w:compat&gt;&lt;wsp:rsids&gt;&lt;wsp:rsidRoot wsp:val=&quot;00CC2252&quot;/&gt;&lt;wsp:rsid wsp:val=&quot;000327DD&quot;/&gt;&lt;wsp:rsid wsp:val=&quot;00037465&quot;/&gt;&lt;wsp:rsid wsp:val=&quot;00091A6C&quot;/&gt;&lt;wsp:rsid wsp:val=&quot;000B0243&quot;/&gt;&lt;wsp:rsid wsp:val=&quot;000D564E&quot;/&gt;&lt;wsp:rsid wsp:val=&quot;000E1307&quot;/&gt;&lt;wsp:rsid wsp:val=&quot;00117626&quot;/&gt;&lt;wsp:rsid wsp:val=&quot;00142AEB&quot;/&gt;&lt;wsp:rsid wsp:val=&quot;00164BD6&quot;/&gt;&lt;wsp:rsid wsp:val=&quot;001A4715&quot;/&gt;&lt;wsp:rsid wsp:val=&quot;001A791D&quot;/&gt;&lt;wsp:rsid wsp:val=&quot;0021453E&quot;/&gt;&lt;wsp:rsid wsp:val=&quot;002421C9&quot;/&gt;&lt;wsp:rsid wsp:val=&quot;00276EA4&quot;/&gt;&lt;wsp:rsid wsp:val=&quot;00277434&quot;/&gt;&lt;wsp:rsid wsp:val=&quot;002B41A3&quot;/&gt;&lt;wsp:rsid wsp:val=&quot;002D6AA2&quot;/&gt;&lt;wsp:rsid wsp:val=&quot;00316DE3&quot;/&gt;&lt;wsp:rsid wsp:val=&quot;00327B01&quot;/&gt;&lt;wsp:rsid wsp:val=&quot;0035156C&quot;/&gt;&lt;wsp:rsid wsp:val=&quot;003571CD&quot;/&gt;&lt;wsp:rsid wsp:val=&quot;0035799B&quot;/&gt;&lt;wsp:rsid wsp:val=&quot;00377725&quot;/&gt;&lt;wsp:rsid wsp:val=&quot;003B61F9&quot;/&gt;&lt;wsp:rsid wsp:val=&quot;00406428&quot;/&gt;&lt;wsp:rsid wsp:val=&quot;00424636&quot;/&gt;&lt;wsp:rsid wsp:val=&quot;00443ECC&quot;/&gt;&lt;wsp:rsid wsp:val=&quot;004644ED&quot;/&gt;&lt;wsp:rsid wsp:val=&quot;00501888&quot;/&gt;&lt;wsp:rsid wsp:val=&quot;00505D66&quot;/&gt;&lt;wsp:rsid wsp:val=&quot;005172E4&quot;/&gt;&lt;wsp:rsid wsp:val=&quot;0059171A&quot;/&gt;&lt;wsp:rsid wsp:val=&quot;005926D7&quot;/&gt;&lt;wsp:rsid wsp:val=&quot;005A6818&quot;/&gt;&lt;wsp:rsid wsp:val=&quot;005C1734&quot;/&gt;&lt;wsp:rsid wsp:val=&quot;005D692B&quot;/&gt;&lt;wsp:rsid wsp:val=&quot;005E301A&quot;/&gt;&lt;wsp:rsid wsp:val=&quot;005E66DC&quot;/&gt;&lt;wsp:rsid wsp:val=&quot;00615529&quot;/&gt;&lt;wsp:rsid wsp:val=&quot;006214A5&quot;/&gt;&lt;wsp:rsid wsp:val=&quot;0065677B&quot;/&gt;&lt;wsp:rsid wsp:val=&quot;00675A8D&quot;/&gt;&lt;wsp:rsid wsp:val=&quot;006839D9&quot;/&gt;&lt;wsp:rsid wsp:val=&quot;00692807&quot;/&gt;&lt;wsp:rsid wsp:val=&quot;006B7643&quot;/&gt;&lt;wsp:rsid wsp:val=&quot;006C3A00&quot;/&gt;&lt;wsp:rsid wsp:val=&quot;006E3D95&quot;/&gt;&lt;wsp:rsid wsp:val=&quot;007128F1&quot;/&gt;&lt;wsp:rsid wsp:val=&quot;007340EA&quot;/&gt;&lt;wsp:rsid wsp:val=&quot;007714D3&quot;/&gt;&lt;wsp:rsid wsp:val=&quot;007850F3&quot;/&gt;&lt;wsp:rsid wsp:val=&quot;007B2009&quot;/&gt;&lt;wsp:rsid wsp:val=&quot;007E076A&quot;/&gt;&lt;wsp:rsid wsp:val=&quot;007E3E68&quot;/&gt;&lt;wsp:rsid wsp:val=&quot;007E5237&quot;/&gt;&lt;wsp:rsid wsp:val=&quot;0080110B&quot;/&gt;&lt;wsp:rsid wsp:val=&quot;0081782A&quot;/&gt;&lt;wsp:rsid wsp:val=&quot;00855515&quot;/&gt;&lt;wsp:rsid wsp:val=&quot;00872F1B&quot;/&gt;&lt;wsp:rsid wsp:val=&quot;00931AC8&quot;/&gt;&lt;wsp:rsid wsp:val=&quot;009461C5&quot;/&gt;&lt;wsp:rsid wsp:val=&quot;00966517&quot;/&gt;&lt;wsp:rsid wsp:val=&quot;00982DD5&quot;/&gt;&lt;wsp:rsid wsp:val=&quot;00984E81&quot;/&gt;&lt;wsp:rsid wsp:val=&quot;00A17A60&quot;/&gt;&lt;wsp:rsid wsp:val=&quot;00A66017&quot;/&gt;&lt;wsp:rsid wsp:val=&quot;00A67DBE&quot;/&gt;&lt;wsp:rsid wsp:val=&quot;00A969CB&quot;/&gt;&lt;wsp:rsid wsp:val=&quot;00AB5AA8&quot;/&gt;&lt;wsp:rsid wsp:val=&quot;00AC10C5&quot;/&gt;&lt;wsp:rsid wsp:val=&quot;00B01A4E&quot;/&gt;&lt;wsp:rsid wsp:val=&quot;00B05009&quot;/&gt;&lt;wsp:rsid wsp:val=&quot;00B84BD7&quot;/&gt;&lt;wsp:rsid wsp:val=&quot;00BA73F9&quot;/&gt;&lt;wsp:rsid wsp:val=&quot;00BB005C&quot;/&gt;&lt;wsp:rsid wsp:val=&quot;00BF671A&quot;/&gt;&lt;wsp:rsid wsp:val=&quot;00C97C21&quot;/&gt;&lt;wsp:rsid wsp:val=&quot;00CC2252&quot;/&gt;&lt;wsp:rsid wsp:val=&quot;00CC2902&quot;/&gt;&lt;wsp:rsid wsp:val=&quot;00D10E05&quot;/&gt;&lt;wsp:rsid wsp:val=&quot;00D23D52&quot;/&gt;&lt;wsp:rsid wsp:val=&quot;00D6528D&quot;/&gt;&lt;wsp:rsid wsp:val=&quot;00D70013&quot;/&gt;&lt;wsp:rsid wsp:val=&quot;00D74F4D&quot;/&gt;&lt;wsp:rsid wsp:val=&quot;00D85391&quot;/&gt;&lt;wsp:rsid wsp:val=&quot;00D95793&quot;/&gt;&lt;wsp:rsid wsp:val=&quot;00DB0C10&quot;/&gt;&lt;wsp:rsid wsp:val=&quot;00DB3081&quot;/&gt;&lt;wsp:rsid wsp:val=&quot;00DB337D&quot;/&gt;&lt;wsp:rsid wsp:val=&quot;00DD3084&quot;/&gt;&lt;wsp:rsid wsp:val=&quot;00E0688E&quot;/&gt;&lt;wsp:rsid wsp:val=&quot;00E330B2&quot;/&gt;&lt;wsp:rsid wsp:val=&quot;00E37BD2&quot;/&gt;&lt;wsp:rsid wsp:val=&quot;00E405A6&quot;/&gt;&lt;wsp:rsid wsp:val=&quot;00EA72FA&quot;/&gt;&lt;wsp:rsid wsp:val=&quot;00F045E3&quot;/&gt;&lt;wsp:rsid wsp:val=&quot;00F07F9E&quot;/&gt;&lt;wsp:rsid wsp:val=&quot;00F11347&quot;/&gt;&lt;wsp:rsid wsp:val=&quot;00F23176&quot;/&gt;&lt;wsp:rsid wsp:val=&quot;00FB0204&quot;/&gt;&lt;wsp:rsid wsp:val=&quot;00FD0B30&quot;/&gt;&lt;wsp:rsid wsp:val=&quot;00FF2729&quot;/&gt;&lt;wsp:rsid wsp:val=&quot;3343500B&quot;/&gt;&lt;wsp:rsid wsp:val=&quot;37E01C6F&quot;/&gt;&lt;wsp:rsid wsp:val=&quot;3DF56DCB&quot;/&gt;&lt;/wsp:rsids&gt;&lt;/w:docPr&gt;&lt;w:body&gt;&lt;wx:sect&gt;&lt;w:p wsp:rsidR=&quot;000B0243&quot; wsp:rsidRDefault=&quot;000B0243&quot; wsp:rsidP=&quot;000B0243&quot;&gt;&lt;m:oMathPara&gt;&lt;m:oMath&gt;&lt;m:sSub&gt;&lt;m:sSubPr&gt;&lt;m:ctrlPr&gt;&lt;w:rPr&gt;&lt;w:rFonts w:ascii=&quot;Cambria Math&quot; w:fareast=&quot;浠垮畫_GB2&quot;/&gt;312&quot; w:h-ansi=&quot;Cambria MF56ath&quot;/&gt;&lt;wx:font wx:val=&quot;C:doambria Matsech&quot;/&gt;&lt;w:i/&gt;&lt;w:color w:val=&quot;FF0243000&quot;/&gt;&lt;w:sz w:val=&quot;32&quot;/&gt;&lt;w:00Bsz-cs w:val=&quot;18&quot;/&gt;&lt;w:highli024ght:oM w:val=&quot;yellow&quot;/&gt;&lt;/w:rPr&gt;&lt;/m:c&gt;&lt;mtrlPr&gt;&lt;/m:sSubPr&gt;&lt;m:e&gt;&lt;m:r&gt;&lt;w:ntsrPr&gt;&lt;w:rFonts w:ascii=&quot;Cambria Math&quot; w:fareast=&quot;浠垮畫_GB2312&quot; F56w:h-ansi=&quot;Cambria Math&quot; wsec:hint=&quot;f:doareast&quot;/&gt;&lt;wx:font wx:val243=&quot;Cambria Math&quot;/&gt;&lt;w:i/&gt;&lt;w:color w:va00Bl=&quot;FF0000&quot;/&gt;&lt;w:sz w:v:oMal=&quot;32&quot;/&gt;&lt;w:sz-024cs w:val=&quot;18&quot;/&gt;&lt;w:&gt;&lt;mhighlight w:val=&quot;yellow&quot;/&gt;&lt;/w:rPr&gt;&lt;m:t&gt;ntsJ&lt;/m:t&gt;&lt;/m:r&gt;&lt;mria:ctrlPr&gt;&lt;w:rPr&gt;&lt;w:rFonts w:ascii=&quot;Cambria Math&quot; w:fareast=&quot;浠垮畫_GB2312&quot; w:h-ansi=&quot;:doCambria Math243&quot; w:hint=&quot;fareast&quot;/&gt;&lt;wx:font wx:val=&quot;Cambr00Bia Math&quot;/:oM&gt;&lt;w:i/&gt;&lt;w:color w:val=&quot;FF0000&quot;/&gt;&lt;w:s024z w:va&gt;&lt;ml=&quot;32&quot;/&gt;&lt;w:sz-cs w:val=&quot;18&quot;/&gt;&lt;w:highlight w:vntsal=ria&quot;yellow&quot;/&gt;&lt;/w:rPr&gt;&lt;/m:ctrlPr&gt;&lt;/m:e&gt;&lt;m:sub&gt;&lt;m:r&gt;&lt;ireaa w:rPr&gt;&lt;w:rFonts w:ascii=&quot;Cambria Math&quot; w:fareast=&quot;?豢瀹媉GB2312&quot; w:h-ansi=&quot;Cambria Math&quot; w:hint=&quot;farea:oM00Bst&quot;/&gt;&lt;wx:font wx:val=&quot;Cambria Math&quot;/&gt;&lt;w:i/&gt;&lt;w:co&gt;&lt;mlor024 w:val=&quot;FF0000&quot;/&gt;&lt;w:sz w:val=&quot;32&quot;/&gt;&lt;w:sz-crias w:vantsl=&quot;18&quot;/&gt;&lt;w:highlight w:val=&quot;yellowrea&quot;/&gt;&lt;/w:rPr&gt;ia &lt;m:t&gt;m&lt;/m:t&gt;&lt;/m:r&gt;&lt;/m:sub&gt;&lt;/m:sSub&gt;&lt;m:r&gt;&lt;m:rP=&quot;?r&gt;&lt;m:sty m:v=&quot;?al=&quot;p&quot;/&gt;&lt;/m:rPr&gt;&lt;w:rPr&gt;&lt;w:rFonts w:ascii=&quot;Cambria Math&quot; w:fareast=&quot;鏂规浠垮畫_GBK&quot; w:h-a:co&gt;&lt;mnsi=&quot;Cambria Malor024th&quot; w:hint=&quot;fareasz-criat&quot;/&gt;&lt;wx:font wx:val=&quot;:vants鏂规浠垮=&quot;yellowrea畫_GBK&quot;/&gt;&lt;w:color w:val=&quot;FF00&gt;&lt;/w:rPr&gt;ia 00&quot;/&gt;&lt;w:sz w:val=&quot;32&quot;/&gt;&lt;w:sm:r&gt;&lt;m:rP=&quot;?z-cs w:val=&quot;18&quot;/&gt;&lt;w:highlig:rPr&gt;&lt;w:rFonht w:val=&quot;yem:sty m:v=&quot;?llow&quot;/&gt;&lt;/w:rPr&gt;&lt;m:t&gt;锛?/m:t w:ascii=&quot;Cam&gt;&lt;/m:r&gt;&lt;/m:oMath&gt;&lt;/ma:co&gt;&lt;m:oMathPara&gt;&lt;/w:p&gt;&lt;w:sz-criasectPr wsp:rsidR=&quot;ea00000000&quot;&gt;&lt;w:pgSz w:w=&quot;12Malor024240&quot; w:h=&quot;15840&quot;/&gt;&lt;w&quot;:vants:pgMar w:top=&quot;1440&quot;  w:right=&quot;1800&quot; w:b?ottom=&quot;1440&quot; w:leftn=&quot;1800&quot; w:header=&quot;720&quot; w:footer=&quot;720&quot; w:gutter=&quot;0&quot;/&gt;&lt;w:cols ?w:space=&quot;720&quot;/&gt;&lt;/w:sectPr&gt;&lt;/wx:sect&gt;&lt;/w:body&gt;&lt;/w:wordDocument&gt;">
            <v:path/>
            <v:fill on="f" focussize="0,0"/>
            <v:stroke on="f" joinstyle="miter"/>
            <v:imagedata r:id="rId10" chromakey="#FFFFFF" o:title=""/>
            <o:lock v:ext="edit" aspectratio="t"/>
            <w10:wrap type="none"/>
            <w10:anchorlock/>
          </v:shape>
        </w:pict>
      </w:r>
      <w:r>
        <w:rPr>
          <w:rFonts w:ascii="宋体" w:hAnsi="宋体" w:eastAsia="方正仿宋_GBK"/>
          <w:color w:val="auto"/>
          <w:sz w:val="32"/>
          <w:szCs w:val="18"/>
        </w:rPr>
        <w:instrText xml:space="preserve"> </w:instrText>
      </w:r>
      <w:r>
        <w:rPr>
          <w:rFonts w:ascii="宋体" w:hAnsi="宋体" w:eastAsia="方正仿宋_GBK"/>
          <w:color w:val="auto"/>
          <w:sz w:val="32"/>
          <w:szCs w:val="18"/>
        </w:rPr>
        <w:fldChar w:fldCharType="separate"/>
      </w:r>
      <w:r>
        <w:rPr>
          <w:rFonts w:ascii="宋体" w:hAnsi="宋体" w:eastAsia="方正仿宋_GBK"/>
          <w:color w:val="auto"/>
          <w:sz w:val="32"/>
          <w:szCs w:val="18"/>
        </w:rPr>
        <w:fldChar w:fldCharType="end"/>
      </w:r>
      <w:r>
        <w:rPr>
          <w:rFonts w:hint="eastAsia" w:ascii="宋体" w:hAnsi="宋体" w:eastAsia="方正仿宋_GBK"/>
          <w:color w:val="auto"/>
          <w:sz w:val="32"/>
          <w:szCs w:val="18"/>
        </w:rPr>
        <w:t>6</w:t>
      </w:r>
      <w:r>
        <w:rPr>
          <w:rFonts w:ascii="宋体" w:hAnsi="宋体" w:eastAsia="方正仿宋_GBK"/>
          <w:color w:val="auto"/>
          <w:sz w:val="32"/>
          <w:szCs w:val="18"/>
        </w:rPr>
        <w:t>0</w:t>
      </w:r>
      <w:r>
        <w:rPr>
          <w:rFonts w:hint="eastAsia" w:ascii="宋体" w:hAnsi="宋体" w:eastAsia="方正仿宋_GBK"/>
          <w:color w:val="auto"/>
          <w:sz w:val="32"/>
          <w:szCs w:val="18"/>
        </w:rPr>
        <w:t>分。评价周期内发生1次的，其年终评价等级最高不得高于A级；发生</w:t>
      </w:r>
      <w:r>
        <w:rPr>
          <w:rFonts w:ascii="宋体" w:hAnsi="宋体" w:eastAsia="方正仿宋_GBK"/>
          <w:color w:val="auto"/>
          <w:sz w:val="32"/>
          <w:szCs w:val="18"/>
        </w:rPr>
        <w:t>2</w:t>
      </w:r>
      <w:r>
        <w:rPr>
          <w:rFonts w:hint="eastAsia" w:ascii="宋体" w:hAnsi="宋体" w:eastAsia="方正仿宋_GBK"/>
          <w:color w:val="auto"/>
          <w:sz w:val="32"/>
          <w:szCs w:val="18"/>
        </w:rPr>
        <w:t>次的，其年终评价等级最高不得高于B级；发生</w:t>
      </w:r>
      <w:r>
        <w:rPr>
          <w:rFonts w:ascii="宋体" w:hAnsi="宋体" w:eastAsia="方正仿宋_GBK"/>
          <w:color w:val="auto"/>
          <w:sz w:val="32"/>
          <w:szCs w:val="18"/>
        </w:rPr>
        <w:t>3</w:t>
      </w:r>
      <w:r>
        <w:rPr>
          <w:rFonts w:hint="eastAsia" w:ascii="宋体" w:hAnsi="宋体" w:eastAsia="方正仿宋_GBK"/>
          <w:color w:val="auto"/>
          <w:sz w:val="32"/>
          <w:szCs w:val="18"/>
        </w:rPr>
        <w:t>次的，其年终评价等级最高不得高于C级。</w:t>
      </w:r>
    </w:p>
    <w:p>
      <w:pPr>
        <w:spacing w:line="600" w:lineRule="exact"/>
        <w:ind w:firstLine="640" w:firstLineChars="200"/>
        <w:rPr>
          <w:rFonts w:ascii="宋体" w:hAnsi="宋体" w:eastAsia="方正仿宋_GBK"/>
          <w:color w:val="auto"/>
          <w:sz w:val="32"/>
          <w:szCs w:val="18"/>
        </w:rPr>
      </w:pPr>
      <w:r>
        <w:rPr>
          <w:rFonts w:ascii="宋体" w:hAnsi="宋体" w:eastAsia="方正仿宋_GBK"/>
          <w:color w:val="auto"/>
          <w:sz w:val="32"/>
          <w:szCs w:val="18"/>
        </w:rPr>
        <w:t>4.</w:t>
      </w:r>
      <w:r>
        <w:rPr>
          <w:rFonts w:hint="eastAsia" w:ascii="宋体" w:hAnsi="宋体" w:eastAsia="方正仿宋_GBK"/>
          <w:color w:val="auto"/>
          <w:sz w:val="32"/>
          <w:szCs w:val="18"/>
        </w:rPr>
        <w:t>评价单位飞行检查单个合同段得分＜</w:t>
      </w:r>
      <w:r>
        <w:rPr>
          <w:rFonts w:ascii="宋体" w:hAnsi="宋体" w:eastAsia="方正仿宋_GBK"/>
          <w:color w:val="auto"/>
          <w:sz w:val="32"/>
          <w:szCs w:val="18"/>
        </w:rPr>
        <w:t>75</w:t>
      </w:r>
      <w:r>
        <w:rPr>
          <w:rFonts w:hint="eastAsia" w:ascii="宋体" w:hAnsi="宋体" w:eastAsia="方正仿宋_GBK"/>
          <w:color w:val="auto"/>
          <w:sz w:val="32"/>
          <w:szCs w:val="18"/>
        </w:rPr>
        <w:t>分的被评价企业，由负责项目监管的省、州（市）交通运输主管部门、省交发公司、省普通国道指挥部约谈预警，将约谈情况反馈至该企业上级单位（如有），由上级单位督促企业整改，加强管理。连续</w:t>
      </w:r>
      <w:r>
        <w:rPr>
          <w:rFonts w:ascii="宋体" w:hAnsi="宋体" w:eastAsia="方正仿宋_GBK"/>
          <w:color w:val="auto"/>
          <w:sz w:val="32"/>
          <w:szCs w:val="18"/>
        </w:rPr>
        <w:t>2</w:t>
      </w:r>
      <w:r>
        <w:rPr>
          <w:rFonts w:hint="eastAsia" w:ascii="宋体" w:hAnsi="宋体" w:eastAsia="方正仿宋_GBK"/>
          <w:color w:val="auto"/>
          <w:sz w:val="32"/>
          <w:szCs w:val="18"/>
        </w:rPr>
        <w:t>次约谈后，由负责项目监管的州（市）交通运输主管部门、省交发公司、省普通国道指挥部对被评价企业进行通报，并在企业年度评价总分中按规定分次扣分；连续</w:t>
      </w:r>
      <w:r>
        <w:rPr>
          <w:rFonts w:ascii="宋体" w:hAnsi="宋体" w:eastAsia="方正仿宋_GBK"/>
          <w:color w:val="auto"/>
          <w:sz w:val="32"/>
          <w:szCs w:val="18"/>
        </w:rPr>
        <w:t>3</w:t>
      </w:r>
      <w:r>
        <w:rPr>
          <w:rFonts w:hint="eastAsia" w:ascii="宋体" w:hAnsi="宋体" w:eastAsia="方正仿宋_GBK"/>
          <w:color w:val="auto"/>
          <w:sz w:val="32"/>
          <w:szCs w:val="18"/>
        </w:rPr>
        <w:t>次约谈后，由省级交通运输主管部门对被评价企业进行通报，并在企业年度评价总分中按规定分次扣分。</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第十三条</w:t>
      </w:r>
      <w:r>
        <w:rPr>
          <w:rFonts w:ascii="宋体" w:hAnsi="宋体" w:eastAsia="仿宋_GB2312"/>
          <w:color w:val="auto"/>
          <w:sz w:val="32"/>
          <w:szCs w:val="18"/>
        </w:rPr>
        <w:t xml:space="preserve">  </w:t>
      </w:r>
      <w:r>
        <w:rPr>
          <w:rFonts w:hint="eastAsia" w:ascii="宋体" w:hAnsi="宋体" w:eastAsia="方正仿宋_GBK"/>
          <w:color w:val="auto"/>
          <w:sz w:val="32"/>
          <w:szCs w:val="18"/>
        </w:rPr>
        <w:t>公路设计和施工企业投标行为由招标人负责评价，履约行为由建设单位、各州（市）交通运输主管部门、省交通执法局、省交发公司、省普通国道指挥部、省级交通运输主管部门、省重点指挥部根据项目日常管理进行评价，其他行为佐证材料由各县（区）及州（市）交通运输主管部门、省交通执法局、省交发公司、省普通国道指挥部上传至评价系统由省级交通运输主管部门研判后从总分中扣除。各评价人对自己评价结果的客观性、真实性负责。</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第十四条</w:t>
      </w:r>
      <w:r>
        <w:rPr>
          <w:rFonts w:ascii="宋体" w:hAnsi="宋体" w:eastAsia="仿宋_GB2312"/>
          <w:b/>
          <w:color w:val="auto"/>
          <w:sz w:val="32"/>
          <w:szCs w:val="18"/>
        </w:rPr>
        <w:t xml:space="preserve">  </w:t>
      </w:r>
      <w:r>
        <w:rPr>
          <w:rFonts w:hint="eastAsia" w:ascii="宋体" w:hAnsi="宋体" w:eastAsia="方正仿宋_GBK"/>
          <w:color w:val="auto"/>
          <w:sz w:val="32"/>
          <w:szCs w:val="18"/>
        </w:rPr>
        <w:t>公路设计和施工企业信用评价的依据为：</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（一）省重点指挥部、省级交通运输主管部门、各州（市）交通运输主管部门、省交通执法局、省交发公司、省普通国道指挥部的督查、检查结果或奖罚通报、决定；</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（二）招标人、建设单位管理工作中的正式文件；</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（三）举报、投诉或质量、安全事故调查处理结果；</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（四）司法机关做出的司法认定、审计部门的审计意见和巡视巡查认定的事项；</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（五）其他可以认定为不良行为的有关资料。</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上述评价依据以相关部门出具的认定文件（资料）日期为准，而不以不良行为发生的时间为准。</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第十五条</w:t>
      </w:r>
      <w:r>
        <w:rPr>
          <w:rFonts w:ascii="宋体" w:hAnsi="宋体" w:eastAsia="仿宋_GB2312"/>
          <w:color w:val="auto"/>
          <w:sz w:val="32"/>
          <w:szCs w:val="18"/>
        </w:rPr>
        <w:t xml:space="preserve"> </w:t>
      </w:r>
      <w:r>
        <w:rPr>
          <w:rFonts w:ascii="宋体" w:hAnsi="宋体" w:eastAsia="方正仿宋_GBK"/>
          <w:color w:val="auto"/>
          <w:sz w:val="32"/>
          <w:szCs w:val="18"/>
        </w:rPr>
        <w:t xml:space="preserve"> </w:t>
      </w:r>
      <w:r>
        <w:rPr>
          <w:rFonts w:hint="eastAsia" w:ascii="宋体" w:hAnsi="宋体" w:eastAsia="方正仿宋_GBK"/>
          <w:color w:val="auto"/>
          <w:sz w:val="32"/>
          <w:szCs w:val="18"/>
        </w:rPr>
        <w:t>公路设计和施工企业的信用评价程序为：</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一）投标行为评价。招标人完成每次招标工作后，仅对存在不良投标行为的公路设计、施工企业进行投标行为评价，在报备评标报告时同时报送不良投标行为记录。联合体有不良投标行为的，其各方均按相应标准扣分。</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二）履约行为评价。根据项目日常管理情况，建设单位对参与项目建设的公路设计和施工企业当年度的履约行为实时记录并进行评价，并报各州（市）交通运输主管部门、省交发公司、省普通国道指挥部。对当年组织交工验收的工程项目，建设单位和各州（市）交通运输主管部门应在交工验收时完成有关公路设计、施工企业本年度的履约行为评价。</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项目缺陷责任期内有不良履约行为的，按相应标准扣分，出现严重质量问题造成恶劣影响的直接定为</w:t>
      </w:r>
      <w:r>
        <w:rPr>
          <w:rFonts w:ascii="宋体" w:hAnsi="宋体" w:eastAsia="方正仿宋_GBK"/>
          <w:color w:val="auto"/>
          <w:sz w:val="32"/>
          <w:szCs w:val="18"/>
        </w:rPr>
        <w:t>D</w:t>
      </w:r>
      <w:r>
        <w:rPr>
          <w:rFonts w:hint="eastAsia" w:ascii="宋体" w:hAnsi="宋体" w:eastAsia="方正仿宋_GBK"/>
          <w:color w:val="auto"/>
          <w:sz w:val="32"/>
          <w:szCs w:val="18"/>
        </w:rPr>
        <w:t>级。</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联合体有不良履约行为的，其各方均按相应标准扣分。</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三）其他行为评价。负责项目监管的各州（市）交通运输主管部门、省交通执法局、省交发公司、省普通国道指挥部对公路设计和施工企业其他行为进行确认后将佐证材料通过云南省公路建设市场信用信息管理系统上报至省级交通运输主管部门，由省级交通运输主管部门统一审核后在企业信用评价总分中进行扣分或由省级交通运输主管部门按规定直接扣分。</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（四）信用评价信息报送。招标人、建设单位将信用评价信息按管理职责分别报送州（市）交通运输主管部门、省交发公司、省普通国道指挥部。其中，招投标行为评价应在每次招标评标结果公示后报送。</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第十六条</w:t>
      </w:r>
      <w:r>
        <w:rPr>
          <w:rFonts w:ascii="宋体" w:hAnsi="宋体" w:eastAsia="仿宋_GB2312"/>
          <w:color w:val="auto"/>
          <w:sz w:val="32"/>
          <w:szCs w:val="18"/>
        </w:rPr>
        <w:t xml:space="preserve">  </w:t>
      </w:r>
      <w:r>
        <w:rPr>
          <w:rFonts w:hint="eastAsia" w:ascii="宋体" w:hAnsi="宋体" w:eastAsia="方正仿宋_GBK"/>
          <w:color w:val="auto"/>
          <w:sz w:val="32"/>
          <w:szCs w:val="18"/>
        </w:rPr>
        <w:t>公路设计和施工企业对信用评价结果有异议的，可在公示期限内向省级交通运输主管部门提出申诉，公示期结束后将不再受理相关申述事项。</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第十七条</w:t>
      </w:r>
      <w:r>
        <w:rPr>
          <w:rFonts w:ascii="宋体" w:hAnsi="宋体" w:eastAsia="仿宋_GB2312"/>
          <w:color w:val="auto"/>
          <w:sz w:val="32"/>
          <w:szCs w:val="18"/>
        </w:rPr>
        <w:t xml:space="preserve">  </w:t>
      </w:r>
      <w:r>
        <w:rPr>
          <w:rFonts w:hint="eastAsia" w:ascii="宋体" w:hAnsi="宋体" w:eastAsia="方正仿宋_GBK"/>
          <w:color w:val="auto"/>
          <w:sz w:val="32"/>
          <w:szCs w:val="18"/>
        </w:rPr>
        <w:t>公路设计和施工企业资质升级的，其信用评价等级不变。企业分立的，按照新设立企业确定信用评价等级，但不得高于原评价等级。企业合并的，按照信用评价等级较低企业的等级确定合并后企业。</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第十八条</w:t>
      </w:r>
      <w:r>
        <w:rPr>
          <w:rFonts w:ascii="宋体" w:hAnsi="宋体" w:eastAsia="仿宋_GB2312"/>
          <w:color w:val="auto"/>
          <w:sz w:val="32"/>
          <w:szCs w:val="18"/>
        </w:rPr>
        <w:t xml:space="preserve">  </w:t>
      </w:r>
      <w:r>
        <w:rPr>
          <w:rFonts w:hint="eastAsia" w:ascii="宋体" w:hAnsi="宋体" w:eastAsia="方正仿宋_GBK"/>
          <w:color w:val="auto"/>
          <w:sz w:val="32"/>
          <w:szCs w:val="18"/>
        </w:rPr>
        <w:t>公路设计和施工企业信用评价结果按以下原则应用：</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（一）公路设计和施工企业信用评价结果每年公布</w:t>
      </w:r>
      <w:r>
        <w:rPr>
          <w:rFonts w:ascii="宋体" w:hAnsi="宋体" w:eastAsia="方正仿宋_GBK"/>
          <w:color w:val="auto"/>
          <w:sz w:val="32"/>
          <w:szCs w:val="18"/>
        </w:rPr>
        <w:t>1</w:t>
      </w:r>
      <w:r>
        <w:rPr>
          <w:rFonts w:hint="eastAsia" w:ascii="宋体" w:hAnsi="宋体" w:eastAsia="方正仿宋_GBK"/>
          <w:color w:val="auto"/>
          <w:sz w:val="32"/>
          <w:szCs w:val="18"/>
        </w:rPr>
        <w:t>次，使用者优先应用我省最新发布的评价结果；若无我省最新发布的评价结果，则应用最新发布的全国综合评价结果；若均无评价结果，则按上述顺序应用上一年度评价结果；否则，按初次进入我省公路建设市场应用其评价结果，但不得高于在我省的原评价等级的上一级。</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（二）国务院有关部门许可资质的公路设计和施工企业初次进入我省时，若在全国公路建设市场信用信息管理系统上查询无不良行为记录的，可按</w:t>
      </w:r>
      <w:r>
        <w:rPr>
          <w:rFonts w:ascii="宋体" w:hAnsi="宋体" w:eastAsia="方正仿宋_GBK"/>
          <w:color w:val="auto"/>
          <w:sz w:val="32"/>
          <w:szCs w:val="18"/>
        </w:rPr>
        <w:t>A</w:t>
      </w:r>
      <w:r>
        <w:rPr>
          <w:rFonts w:hint="eastAsia" w:ascii="宋体" w:hAnsi="宋体" w:eastAsia="方正仿宋_GBK"/>
          <w:color w:val="auto"/>
          <w:sz w:val="32"/>
          <w:szCs w:val="18"/>
        </w:rPr>
        <w:t>级对待。若查询后有不良行为记录，则视其严重程度按</w:t>
      </w:r>
      <w:r>
        <w:rPr>
          <w:rFonts w:ascii="宋体" w:hAnsi="宋体" w:eastAsia="方正仿宋_GBK"/>
          <w:color w:val="auto"/>
          <w:sz w:val="32"/>
          <w:szCs w:val="18"/>
        </w:rPr>
        <w:t>B</w:t>
      </w:r>
      <w:r>
        <w:rPr>
          <w:rFonts w:hint="eastAsia" w:ascii="宋体" w:hAnsi="宋体" w:eastAsia="方正仿宋_GBK"/>
          <w:color w:val="auto"/>
          <w:sz w:val="32"/>
          <w:szCs w:val="18"/>
        </w:rPr>
        <w:t>级及以下对待。</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（三）其他设计和施工企业（国务院有关部门许可资质的除外）初次进入我省时，其等级可参照从业单位注册地最新发布的省级综合评价结果确定，但最高不能超过</w:t>
      </w:r>
      <w:r>
        <w:rPr>
          <w:rFonts w:ascii="宋体" w:hAnsi="宋体" w:eastAsia="方正仿宋_GBK"/>
          <w:color w:val="auto"/>
          <w:sz w:val="32"/>
          <w:szCs w:val="18"/>
        </w:rPr>
        <w:t>A</w:t>
      </w:r>
      <w:r>
        <w:rPr>
          <w:rFonts w:hint="eastAsia" w:ascii="宋体" w:hAnsi="宋体" w:eastAsia="方正仿宋_GBK"/>
          <w:color w:val="auto"/>
          <w:sz w:val="32"/>
          <w:szCs w:val="18"/>
        </w:rPr>
        <w:t>级；若从业单位注册地最新发布的省级综合评价中没有评价结果的企业，按</w:t>
      </w:r>
      <w:r>
        <w:rPr>
          <w:rFonts w:ascii="宋体" w:hAnsi="宋体" w:eastAsia="方正仿宋_GBK"/>
          <w:color w:val="auto"/>
          <w:sz w:val="32"/>
          <w:szCs w:val="18"/>
        </w:rPr>
        <w:t>A</w:t>
      </w:r>
      <w:r>
        <w:rPr>
          <w:rFonts w:hint="eastAsia" w:ascii="宋体" w:hAnsi="宋体" w:eastAsia="方正仿宋_GBK"/>
          <w:color w:val="auto"/>
          <w:sz w:val="32"/>
          <w:szCs w:val="18"/>
        </w:rPr>
        <w:t>级对待。</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（四）联合体参与投标的，其信用等级按照联合体成员中最低等级方认定。</w:t>
      </w:r>
    </w:p>
    <w:p>
      <w:pPr>
        <w:spacing w:line="600" w:lineRule="exact"/>
        <w:ind w:firstLine="640" w:firstLineChars="200"/>
        <w:rPr>
          <w:rFonts w:ascii="宋体" w:hAnsi="宋体" w:eastAsia="仿宋_GB2312"/>
          <w:color w:val="auto"/>
          <w:sz w:val="32"/>
          <w:szCs w:val="18"/>
        </w:rPr>
      </w:pPr>
      <w:r>
        <w:rPr>
          <w:rFonts w:hint="eastAsia" w:ascii="宋体" w:hAnsi="宋体" w:eastAsia="方正黑体_GBK"/>
          <w:bCs/>
          <w:color w:val="auto"/>
          <w:sz w:val="32"/>
          <w:szCs w:val="18"/>
        </w:rPr>
        <w:t>第十九条</w:t>
      </w:r>
      <w:r>
        <w:rPr>
          <w:rFonts w:ascii="宋体" w:hAnsi="宋体" w:eastAsia="仿宋_GB2312"/>
          <w:color w:val="auto"/>
          <w:sz w:val="32"/>
          <w:szCs w:val="18"/>
        </w:rPr>
        <w:t xml:space="preserve">  </w:t>
      </w:r>
      <w:r>
        <w:rPr>
          <w:rFonts w:hint="eastAsia" w:ascii="宋体" w:hAnsi="宋体" w:eastAsia="仿宋_GB2312"/>
          <w:color w:val="auto"/>
          <w:sz w:val="32"/>
          <w:szCs w:val="18"/>
        </w:rPr>
        <w:t>各级交通运输管理部门、</w:t>
      </w:r>
      <w:r>
        <w:rPr>
          <w:rFonts w:hint="eastAsia" w:ascii="宋体" w:hAnsi="宋体" w:eastAsia="方正仿宋_GBK"/>
          <w:color w:val="auto"/>
          <w:sz w:val="32"/>
          <w:szCs w:val="18"/>
        </w:rPr>
        <w:t>公路建设项目招标人和建设单位应当建立相应的公路设计和施工企业信用管理台</w:t>
      </w:r>
      <w:r>
        <w:rPr>
          <w:rFonts w:hint="eastAsia" w:ascii="宋体" w:hAnsi="宋体" w:eastAsia="方正仿宋_GBK"/>
          <w:color w:val="auto"/>
          <w:sz w:val="32"/>
          <w:szCs w:val="18"/>
          <w:lang w:eastAsia="zh-CN"/>
        </w:rPr>
        <w:t>账</w:t>
      </w:r>
      <w:r>
        <w:rPr>
          <w:rFonts w:hint="eastAsia" w:ascii="宋体" w:hAnsi="宋体" w:eastAsia="方正仿宋_GBK"/>
          <w:color w:val="auto"/>
          <w:sz w:val="32"/>
          <w:szCs w:val="18"/>
        </w:rPr>
        <w:t>，及时、客观、公正地对公路设计和施工企业进行信用评价，不得徇私舞弊，不得设置市场壁垒。</w:t>
      </w:r>
      <w:bookmarkStart w:id="1" w:name="_GoBack"/>
      <w:bookmarkEnd w:id="1"/>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第二十条</w:t>
      </w:r>
      <w:r>
        <w:rPr>
          <w:rFonts w:ascii="宋体" w:hAnsi="宋体" w:eastAsia="仿宋_GB2312"/>
          <w:color w:val="auto"/>
          <w:sz w:val="32"/>
          <w:szCs w:val="18"/>
        </w:rPr>
        <w:t xml:space="preserve">  </w:t>
      </w:r>
      <w:r>
        <w:rPr>
          <w:rFonts w:hint="eastAsia" w:ascii="宋体" w:hAnsi="宋体" w:eastAsia="方正仿宋_GBK"/>
          <w:color w:val="auto"/>
          <w:sz w:val="32"/>
          <w:szCs w:val="18"/>
        </w:rPr>
        <w:t>各州（市）交通运输主管部门、省交通执法局、省交发公司、省普通国道指挥部应当建立健全信用评价工作机制和监督举报制度，结合督查工作定期对公路设计和施工企业的从业行为进行抽查，当招标人或建设单位对设计和施工企业的评价与实际情况不符的，应当责令招标人或建设单位重新评价或直接予以调整。</w:t>
      </w: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任何单位和个人均可对公路设计和施工企业的不良行为，以及信用评价工作中的违纪、违规行为向省级交通运输主管部门进行投诉举报。</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第二十一条</w:t>
      </w:r>
      <w:r>
        <w:rPr>
          <w:rFonts w:ascii="宋体" w:hAnsi="宋体" w:eastAsia="仿宋_GB2312"/>
          <w:b/>
          <w:color w:val="auto"/>
          <w:sz w:val="32"/>
          <w:szCs w:val="18"/>
        </w:rPr>
        <w:t xml:space="preserve">  </w:t>
      </w:r>
      <w:r>
        <w:rPr>
          <w:rFonts w:hint="eastAsia" w:ascii="宋体" w:hAnsi="宋体" w:eastAsia="方正仿宋_GBK"/>
          <w:color w:val="auto"/>
          <w:sz w:val="32"/>
          <w:szCs w:val="18"/>
        </w:rPr>
        <w:t>本实施细则由省级交通运输主管部门负责解释。</w:t>
      </w:r>
    </w:p>
    <w:p>
      <w:pPr>
        <w:spacing w:line="600" w:lineRule="exact"/>
        <w:ind w:firstLine="640" w:firstLineChars="200"/>
        <w:rPr>
          <w:rFonts w:ascii="宋体" w:hAnsi="宋体" w:eastAsia="方正仿宋_GBK"/>
          <w:color w:val="auto"/>
          <w:sz w:val="32"/>
          <w:szCs w:val="18"/>
        </w:rPr>
      </w:pPr>
      <w:r>
        <w:rPr>
          <w:rFonts w:hint="eastAsia" w:ascii="宋体" w:hAnsi="宋体" w:eastAsia="方正黑体_GBK"/>
          <w:bCs/>
          <w:color w:val="auto"/>
          <w:sz w:val="32"/>
          <w:szCs w:val="18"/>
        </w:rPr>
        <w:t>第二十二条</w:t>
      </w:r>
      <w:r>
        <w:rPr>
          <w:rFonts w:ascii="宋体" w:hAnsi="宋体" w:eastAsia="仿宋_GB2312"/>
          <w:b/>
          <w:color w:val="auto"/>
          <w:sz w:val="32"/>
          <w:szCs w:val="18"/>
        </w:rPr>
        <w:t xml:space="preserve">  </w:t>
      </w:r>
      <w:r>
        <w:rPr>
          <w:rFonts w:hint="eastAsia" w:ascii="宋体" w:hAnsi="宋体" w:eastAsia="方正仿宋_GBK"/>
          <w:color w:val="auto"/>
          <w:sz w:val="32"/>
          <w:szCs w:val="18"/>
        </w:rPr>
        <w:t>本实施细则下发之日起执行，原实行的《云南省公路施工企业信用评价实施细则（试行）》和《云南省公路设计企业信用评价实施细则（试行）》同时废止。</w:t>
      </w:r>
    </w:p>
    <w:p>
      <w:pPr>
        <w:spacing w:line="600" w:lineRule="exact"/>
        <w:ind w:firstLine="640" w:firstLineChars="200"/>
        <w:rPr>
          <w:rFonts w:ascii="宋体" w:hAnsi="宋体" w:eastAsia="方正仿宋_GBK"/>
          <w:color w:val="auto"/>
          <w:sz w:val="32"/>
          <w:szCs w:val="18"/>
        </w:rPr>
      </w:pPr>
    </w:p>
    <w:p>
      <w:pPr>
        <w:spacing w:line="600" w:lineRule="exact"/>
        <w:ind w:firstLine="640" w:firstLineChars="200"/>
        <w:rPr>
          <w:rFonts w:ascii="宋体" w:hAnsi="宋体" w:eastAsia="方正仿宋_GBK"/>
          <w:color w:val="auto"/>
          <w:sz w:val="32"/>
          <w:szCs w:val="18"/>
        </w:rPr>
      </w:pPr>
      <w:r>
        <w:rPr>
          <w:rFonts w:hint="eastAsia" w:ascii="宋体" w:hAnsi="宋体" w:eastAsia="方正仿宋_GBK"/>
          <w:color w:val="auto"/>
          <w:sz w:val="32"/>
          <w:szCs w:val="18"/>
        </w:rPr>
        <w:t>附件：2</w:t>
      </w:r>
      <w:r>
        <w:rPr>
          <w:rFonts w:ascii="宋体" w:hAnsi="宋体" w:eastAsia="方正仿宋_GBK"/>
          <w:color w:val="auto"/>
          <w:sz w:val="32"/>
          <w:szCs w:val="18"/>
        </w:rPr>
        <w:t>-1.</w:t>
      </w:r>
      <w:r>
        <w:rPr>
          <w:color w:val="auto"/>
        </w:rPr>
        <w:t xml:space="preserve"> </w:t>
      </w:r>
      <w:r>
        <w:rPr>
          <w:rFonts w:hint="eastAsia" w:ascii="宋体" w:hAnsi="宋体" w:eastAsia="方正仿宋_GBK"/>
          <w:color w:val="auto"/>
          <w:sz w:val="32"/>
          <w:szCs w:val="18"/>
        </w:rPr>
        <w:t>公路设计企业信用行为评定标准</w:t>
      </w:r>
    </w:p>
    <w:p>
      <w:pPr>
        <w:spacing w:line="600" w:lineRule="exact"/>
        <w:ind w:firstLine="1600" w:firstLineChars="500"/>
        <w:rPr>
          <w:rFonts w:ascii="宋体" w:hAnsi="宋体" w:eastAsia="方正仿宋_GBK"/>
          <w:color w:val="auto"/>
          <w:sz w:val="32"/>
          <w:szCs w:val="18"/>
        </w:rPr>
      </w:pPr>
      <w:r>
        <w:rPr>
          <w:rFonts w:ascii="宋体" w:hAnsi="宋体" w:eastAsia="方正仿宋_GBK"/>
          <w:color w:val="auto"/>
          <w:sz w:val="32"/>
          <w:szCs w:val="18"/>
        </w:rPr>
        <w:t>2-2.</w:t>
      </w:r>
      <w:r>
        <w:rPr>
          <w:rFonts w:hint="eastAsia" w:ascii="宋体" w:hAnsi="宋体" w:eastAsia="方正仿宋_GBK"/>
          <w:color w:val="auto"/>
          <w:sz w:val="32"/>
          <w:szCs w:val="18"/>
        </w:rPr>
        <w:t>公路施工企业信用行为评定标准</w:t>
      </w:r>
    </w:p>
    <w:p>
      <w:pPr>
        <w:spacing w:line="600" w:lineRule="exact"/>
        <w:ind w:firstLine="1600" w:firstLineChars="500"/>
        <w:rPr>
          <w:rFonts w:ascii="宋体" w:hAnsi="宋体" w:eastAsia="方正仿宋_GBK"/>
          <w:color w:val="auto"/>
          <w:sz w:val="32"/>
          <w:szCs w:val="18"/>
        </w:rPr>
      </w:pPr>
      <w:r>
        <w:rPr>
          <w:rFonts w:ascii="宋体" w:hAnsi="宋体" w:eastAsia="方正仿宋_GBK"/>
          <w:color w:val="auto"/>
          <w:sz w:val="32"/>
          <w:szCs w:val="18"/>
        </w:rPr>
        <w:t>2-3.</w:t>
      </w:r>
      <w:r>
        <w:rPr>
          <w:rFonts w:hint="eastAsia" w:ascii="宋体" w:hAnsi="宋体" w:eastAsia="方正仿宋_GBK"/>
          <w:color w:val="auto"/>
          <w:sz w:val="32"/>
          <w:szCs w:val="18"/>
        </w:rPr>
        <w:t>公路设计企业信用行为评价计算方法</w:t>
      </w:r>
    </w:p>
    <w:p>
      <w:pPr>
        <w:spacing w:line="600" w:lineRule="exact"/>
        <w:ind w:firstLine="1600" w:firstLineChars="500"/>
        <w:rPr>
          <w:rFonts w:ascii="宋体" w:hAnsi="宋体" w:eastAsia="方正仿宋_GBK"/>
          <w:color w:val="auto"/>
          <w:sz w:val="32"/>
          <w:szCs w:val="18"/>
        </w:rPr>
      </w:pPr>
      <w:r>
        <w:rPr>
          <w:rFonts w:ascii="宋体" w:hAnsi="宋体" w:eastAsia="方正仿宋_GBK"/>
          <w:color w:val="auto"/>
          <w:sz w:val="32"/>
          <w:szCs w:val="18"/>
        </w:rPr>
        <w:t>2-4.</w:t>
      </w:r>
      <w:r>
        <w:rPr>
          <w:rFonts w:hint="eastAsia" w:ascii="宋体" w:hAnsi="宋体" w:eastAsia="方正仿宋_GBK"/>
          <w:color w:val="auto"/>
          <w:sz w:val="32"/>
          <w:szCs w:val="18"/>
        </w:rPr>
        <w:t>云南省公路施工企业信用行为计算方法</w:t>
      </w:r>
    </w:p>
    <w:sectPr>
      <w:headerReference r:id="rId3" w:type="default"/>
      <w:footerReference r:id="rId4" w:type="default"/>
      <w:footerReference r:id="rId5" w:type="even"/>
      <w:pgSz w:w="11906" w:h="16838"/>
      <w:pgMar w:top="1531" w:right="1531" w:bottom="147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
    <w:altName w:val="Calibri"/>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611ED"/>
    <w:multiLevelType w:val="multilevel"/>
    <w:tmpl w:val="796611ED"/>
    <w:lvl w:ilvl="0" w:tentative="0">
      <w:start w:val="1"/>
      <w:numFmt w:val="chineseCountingThousand"/>
      <w:lvlText w:val="第%1条"/>
      <w:lvlJc w:val="left"/>
      <w:pPr>
        <w:tabs>
          <w:tab w:val="left" w:pos="1361"/>
        </w:tabs>
      </w:pPr>
      <w:rPr>
        <w:rFonts w:hint="eastAsia" w:ascii="方正黑体_GBK" w:eastAsia="方正黑体_GBK" w:cs="Times New Roman"/>
        <w:b w:val="0"/>
        <w:bCs/>
      </w:rPr>
    </w:lvl>
    <w:lvl w:ilvl="1" w:tentative="0">
      <w:start w:val="1"/>
      <w:numFmt w:val="japaneseCounting"/>
      <w:lvlText w:val="（%2）"/>
      <w:lvlJc w:val="left"/>
      <w:pPr>
        <w:tabs>
          <w:tab w:val="left" w:pos="1792"/>
        </w:tabs>
        <w:ind w:left="1792" w:hanging="810"/>
      </w:pPr>
      <w:rPr>
        <w:rFonts w:hint="default" w:cs="Times New Roman"/>
      </w:rPr>
    </w:lvl>
    <w:lvl w:ilvl="2" w:tentative="0">
      <w:start w:val="1"/>
      <w:numFmt w:val="lowerRoman"/>
      <w:lvlText w:val="%3."/>
      <w:lvlJc w:val="right"/>
      <w:pPr>
        <w:tabs>
          <w:tab w:val="left" w:pos="1822"/>
        </w:tabs>
        <w:ind w:left="1822" w:hanging="420"/>
      </w:pPr>
      <w:rPr>
        <w:rFonts w:cs="Times New Roman"/>
      </w:rPr>
    </w:lvl>
    <w:lvl w:ilvl="3" w:tentative="0">
      <w:start w:val="1"/>
      <w:numFmt w:val="decimal"/>
      <w:lvlText w:val="%4."/>
      <w:lvlJc w:val="left"/>
      <w:pPr>
        <w:tabs>
          <w:tab w:val="left" w:pos="2242"/>
        </w:tabs>
        <w:ind w:left="2242" w:hanging="420"/>
      </w:pPr>
      <w:rPr>
        <w:rFonts w:cs="Times New Roman"/>
      </w:rPr>
    </w:lvl>
    <w:lvl w:ilvl="4" w:tentative="0">
      <w:start w:val="1"/>
      <w:numFmt w:val="lowerLetter"/>
      <w:lvlText w:val="%5)"/>
      <w:lvlJc w:val="left"/>
      <w:pPr>
        <w:tabs>
          <w:tab w:val="left" w:pos="2662"/>
        </w:tabs>
        <w:ind w:left="2662" w:hanging="420"/>
      </w:pPr>
      <w:rPr>
        <w:rFonts w:cs="Times New Roman"/>
      </w:rPr>
    </w:lvl>
    <w:lvl w:ilvl="5" w:tentative="0">
      <w:start w:val="1"/>
      <w:numFmt w:val="lowerRoman"/>
      <w:lvlText w:val="%6."/>
      <w:lvlJc w:val="right"/>
      <w:pPr>
        <w:tabs>
          <w:tab w:val="left" w:pos="3082"/>
        </w:tabs>
        <w:ind w:left="3082" w:hanging="420"/>
      </w:pPr>
      <w:rPr>
        <w:rFonts w:cs="Times New Roman"/>
      </w:rPr>
    </w:lvl>
    <w:lvl w:ilvl="6" w:tentative="0">
      <w:start w:val="1"/>
      <w:numFmt w:val="decimal"/>
      <w:lvlText w:val="%7."/>
      <w:lvlJc w:val="left"/>
      <w:pPr>
        <w:tabs>
          <w:tab w:val="left" w:pos="3502"/>
        </w:tabs>
        <w:ind w:left="3502" w:hanging="420"/>
      </w:pPr>
      <w:rPr>
        <w:rFonts w:cs="Times New Roman"/>
      </w:rPr>
    </w:lvl>
    <w:lvl w:ilvl="7" w:tentative="0">
      <w:start w:val="1"/>
      <w:numFmt w:val="lowerLetter"/>
      <w:lvlText w:val="%8)"/>
      <w:lvlJc w:val="left"/>
      <w:pPr>
        <w:tabs>
          <w:tab w:val="left" w:pos="3922"/>
        </w:tabs>
        <w:ind w:left="3922" w:hanging="420"/>
      </w:pPr>
      <w:rPr>
        <w:rFonts w:cs="Times New Roman"/>
      </w:rPr>
    </w:lvl>
    <w:lvl w:ilvl="8" w:tentative="0">
      <w:start w:val="1"/>
      <w:numFmt w:val="lowerRoman"/>
      <w:lvlText w:val="%9."/>
      <w:lvlJc w:val="right"/>
      <w:pPr>
        <w:tabs>
          <w:tab w:val="left" w:pos="4342"/>
        </w:tabs>
        <w:ind w:left="434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252"/>
    <w:rsid w:val="00025496"/>
    <w:rsid w:val="000327DD"/>
    <w:rsid w:val="00037465"/>
    <w:rsid w:val="00091A6C"/>
    <w:rsid w:val="000C25ED"/>
    <w:rsid w:val="000C5AE8"/>
    <w:rsid w:val="000D1225"/>
    <w:rsid w:val="000D564E"/>
    <w:rsid w:val="000E1307"/>
    <w:rsid w:val="00117626"/>
    <w:rsid w:val="00132E96"/>
    <w:rsid w:val="00142AEB"/>
    <w:rsid w:val="00164BD6"/>
    <w:rsid w:val="001A4715"/>
    <w:rsid w:val="001A791D"/>
    <w:rsid w:val="0021453E"/>
    <w:rsid w:val="002421C9"/>
    <w:rsid w:val="00245452"/>
    <w:rsid w:val="002644FE"/>
    <w:rsid w:val="00276EA4"/>
    <w:rsid w:val="00277434"/>
    <w:rsid w:val="002B41A3"/>
    <w:rsid w:val="002D6AA2"/>
    <w:rsid w:val="00316B91"/>
    <w:rsid w:val="00316DE3"/>
    <w:rsid w:val="00327B01"/>
    <w:rsid w:val="0035156C"/>
    <w:rsid w:val="003571CD"/>
    <w:rsid w:val="0035799B"/>
    <w:rsid w:val="00377725"/>
    <w:rsid w:val="003B61F9"/>
    <w:rsid w:val="003C7E44"/>
    <w:rsid w:val="00406428"/>
    <w:rsid w:val="00424636"/>
    <w:rsid w:val="00443ECC"/>
    <w:rsid w:val="004644ED"/>
    <w:rsid w:val="00501888"/>
    <w:rsid w:val="00505D66"/>
    <w:rsid w:val="005172E4"/>
    <w:rsid w:val="0059171A"/>
    <w:rsid w:val="005926D7"/>
    <w:rsid w:val="00594B38"/>
    <w:rsid w:val="005A6818"/>
    <w:rsid w:val="005C1734"/>
    <w:rsid w:val="005D692B"/>
    <w:rsid w:val="005E301A"/>
    <w:rsid w:val="005E66DC"/>
    <w:rsid w:val="00615529"/>
    <w:rsid w:val="006214A5"/>
    <w:rsid w:val="0065677B"/>
    <w:rsid w:val="00675A8D"/>
    <w:rsid w:val="006839D9"/>
    <w:rsid w:val="00692807"/>
    <w:rsid w:val="006B7643"/>
    <w:rsid w:val="006C3A00"/>
    <w:rsid w:val="006E05AB"/>
    <w:rsid w:val="006E3D95"/>
    <w:rsid w:val="007128F1"/>
    <w:rsid w:val="007340EA"/>
    <w:rsid w:val="00765151"/>
    <w:rsid w:val="007714D3"/>
    <w:rsid w:val="007850F3"/>
    <w:rsid w:val="007A4BCC"/>
    <w:rsid w:val="007B2009"/>
    <w:rsid w:val="007E076A"/>
    <w:rsid w:val="007E3E68"/>
    <w:rsid w:val="007E5237"/>
    <w:rsid w:val="0080110B"/>
    <w:rsid w:val="0081739F"/>
    <w:rsid w:val="0081782A"/>
    <w:rsid w:val="00825502"/>
    <w:rsid w:val="00847C58"/>
    <w:rsid w:val="00855515"/>
    <w:rsid w:val="00872F1B"/>
    <w:rsid w:val="00931AC8"/>
    <w:rsid w:val="009461C5"/>
    <w:rsid w:val="00966517"/>
    <w:rsid w:val="00974C6C"/>
    <w:rsid w:val="00982DD5"/>
    <w:rsid w:val="00984E81"/>
    <w:rsid w:val="009E4D86"/>
    <w:rsid w:val="00A17A60"/>
    <w:rsid w:val="00A66017"/>
    <w:rsid w:val="00A67DBE"/>
    <w:rsid w:val="00A969CB"/>
    <w:rsid w:val="00AB5AA8"/>
    <w:rsid w:val="00AC10C5"/>
    <w:rsid w:val="00AC40C4"/>
    <w:rsid w:val="00B01A4E"/>
    <w:rsid w:val="00B05009"/>
    <w:rsid w:val="00B574BB"/>
    <w:rsid w:val="00B718A1"/>
    <w:rsid w:val="00B84BD7"/>
    <w:rsid w:val="00B862CC"/>
    <w:rsid w:val="00BA73F9"/>
    <w:rsid w:val="00BB005C"/>
    <w:rsid w:val="00BD49E1"/>
    <w:rsid w:val="00BF671A"/>
    <w:rsid w:val="00C97C21"/>
    <w:rsid w:val="00CC2252"/>
    <w:rsid w:val="00CC2902"/>
    <w:rsid w:val="00CF1DF3"/>
    <w:rsid w:val="00D10E05"/>
    <w:rsid w:val="00D23D52"/>
    <w:rsid w:val="00D23E25"/>
    <w:rsid w:val="00D6528D"/>
    <w:rsid w:val="00D70013"/>
    <w:rsid w:val="00D703B6"/>
    <w:rsid w:val="00D74F4D"/>
    <w:rsid w:val="00D85391"/>
    <w:rsid w:val="00D9372A"/>
    <w:rsid w:val="00D95793"/>
    <w:rsid w:val="00DB0C10"/>
    <w:rsid w:val="00DB3081"/>
    <w:rsid w:val="00DB337D"/>
    <w:rsid w:val="00DD3084"/>
    <w:rsid w:val="00E0688E"/>
    <w:rsid w:val="00E330B2"/>
    <w:rsid w:val="00E37BD2"/>
    <w:rsid w:val="00E405A6"/>
    <w:rsid w:val="00E74D3D"/>
    <w:rsid w:val="00EA72FA"/>
    <w:rsid w:val="00F045E3"/>
    <w:rsid w:val="00F07F9E"/>
    <w:rsid w:val="00F11347"/>
    <w:rsid w:val="00F23176"/>
    <w:rsid w:val="00F67A4F"/>
    <w:rsid w:val="00F779E1"/>
    <w:rsid w:val="00FB0204"/>
    <w:rsid w:val="00FD0B30"/>
    <w:rsid w:val="00FF2729"/>
    <w:rsid w:val="00FF6474"/>
    <w:rsid w:val="03AE37B3"/>
    <w:rsid w:val="0E835ECB"/>
    <w:rsid w:val="3343500B"/>
    <w:rsid w:val="35376B22"/>
    <w:rsid w:val="37E01C6F"/>
    <w:rsid w:val="3DF56DCB"/>
    <w:rsid w:val="669466EC"/>
    <w:rsid w:val="7330355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 w:hAns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8"/>
    <w:qFormat/>
    <w:uiPriority w:val="99"/>
    <w:pPr>
      <w:adjustRightInd w:val="0"/>
      <w:ind w:right="-694" w:firstLine="525"/>
      <w:textAlignment w:val="baseline"/>
    </w:pPr>
    <w:rPr>
      <w:szCs w:val="20"/>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character" w:customStyle="1" w:styleId="8">
    <w:name w:val="正文文本缩进 字符"/>
    <w:link w:val="2"/>
    <w:qFormat/>
    <w:uiPriority w:val="99"/>
    <w:rPr>
      <w:rFonts w:ascii="Times New Roman" w:hAnsi="Times New Roman" w:eastAsia="宋体" w:cs="Times New Roman"/>
      <w:sz w:val="20"/>
      <w:szCs w:val="20"/>
    </w:rPr>
  </w:style>
  <w:style w:type="character" w:customStyle="1" w:styleId="9">
    <w:name w:val="页脚 字符"/>
    <w:link w:val="3"/>
    <w:qFormat/>
    <w:uiPriority w:val="99"/>
    <w:rPr>
      <w:rFonts w:ascii="Times New Roman" w:hAnsi="Times New Roman" w:eastAsia="宋体" w:cs="Times New Roman"/>
      <w:sz w:val="18"/>
      <w:szCs w:val="18"/>
    </w:rPr>
  </w:style>
  <w:style w:type="character" w:customStyle="1" w:styleId="10">
    <w:name w:val="页眉 字符"/>
    <w:link w:val="4"/>
    <w:qFormat/>
    <w:uiPriority w:val="99"/>
    <w:rPr>
      <w:rFonts w:ascii="Times New Roman" w:hAnsi="Times New Roman" w:eastAsia="宋体" w:cs="Times New Roman"/>
      <w:sz w:val="18"/>
      <w:szCs w:val="18"/>
    </w:rPr>
  </w:style>
  <w:style w:type="character" w:styleId="11">
    <w:name w:val="Placeholder Text"/>
    <w:semiHidden/>
    <w:qFormat/>
    <w:uiPriority w:val="99"/>
    <w:rPr>
      <w:rFonts w:cs="Times New Roman"/>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872</Words>
  <Characters>4972</Characters>
  <Lines>41</Lines>
  <Paragraphs>11</Paragraphs>
  <TotalTime>1</TotalTime>
  <ScaleCrop>false</ScaleCrop>
  <LinksUpToDate>false</LinksUpToDate>
  <CharactersWithSpaces>5833</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2023-07-17T14:05:00Z</dcterms:created>
  <dc:creator>永强</dc:creator>
  <cp:lastModifiedBy>Administrator</cp:lastModifiedBy>
  <cp:lastPrinted>2023-07-28T02:31:00Z</cp:lastPrinted>
  <dcterms:modified xsi:type="dcterms:W3CDTF">2023-08-14T08:32:41Z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